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C1DBE" w14:textId="77777777" w:rsidR="00A858D9" w:rsidRPr="003972AF" w:rsidRDefault="00976313" w:rsidP="00CA17F2">
      <w:pPr>
        <w:spacing w:line="360" w:lineRule="auto"/>
        <w:jc w:val="center"/>
        <w:rPr>
          <w:rFonts w:asciiTheme="majorBidi" w:hAnsiTheme="majorBidi" w:cstheme="majorBidi"/>
          <w:b/>
          <w:color w:val="356392"/>
          <w:sz w:val="28"/>
          <w:szCs w:val="28"/>
        </w:rPr>
      </w:pPr>
      <w:bookmarkStart w:id="0" w:name="_GoBack"/>
      <w:bookmarkEnd w:id="0"/>
      <w:r w:rsidRPr="003972AF">
        <w:rPr>
          <w:rFonts w:asciiTheme="majorBidi" w:hAnsiTheme="majorBidi" w:cstheme="majorBidi"/>
          <w:b/>
          <w:color w:val="356392"/>
          <w:sz w:val="28"/>
          <w:szCs w:val="28"/>
        </w:rPr>
        <w:t>Call for Papers</w:t>
      </w:r>
    </w:p>
    <w:p w14:paraId="16BDF4E4" w14:textId="73DB39C8" w:rsidR="00C10BE1" w:rsidRPr="00CA17F2" w:rsidRDefault="00976313" w:rsidP="006F53D0">
      <w:pPr>
        <w:jc w:val="center"/>
        <w:rPr>
          <w:rFonts w:ascii="Arial" w:hAnsi="Arial" w:cs="Arial"/>
          <w:b/>
          <w:color w:val="1F4E79" w:themeColor="accent1" w:themeShade="80"/>
          <w:sz w:val="28"/>
          <w:szCs w:val="28"/>
        </w:rPr>
      </w:pPr>
      <w:r w:rsidRPr="003972AF">
        <w:rPr>
          <w:rFonts w:asciiTheme="majorBidi" w:hAnsiTheme="majorBidi" w:cstheme="majorBidi"/>
          <w:b/>
          <w:color w:val="356392"/>
          <w:sz w:val="28"/>
          <w:szCs w:val="28"/>
        </w:rPr>
        <w:t xml:space="preserve">Special Issue of </w:t>
      </w:r>
      <w:r w:rsidR="00ED713E" w:rsidRPr="003972AF">
        <w:rPr>
          <w:rFonts w:asciiTheme="majorBidi" w:hAnsiTheme="majorBidi" w:cstheme="majorBidi"/>
          <w:b/>
          <w:color w:val="356392"/>
          <w:sz w:val="28"/>
          <w:szCs w:val="28"/>
        </w:rPr>
        <w:t>Journal of Asia Business Studies</w:t>
      </w:r>
      <w:r w:rsidR="00542EBA">
        <w:rPr>
          <w:rFonts w:asciiTheme="majorBidi" w:hAnsiTheme="majorBidi" w:cstheme="majorBidi"/>
          <w:b/>
          <w:color w:val="356392"/>
          <w:sz w:val="28"/>
          <w:szCs w:val="28"/>
        </w:rPr>
        <w:t>-</w:t>
      </w:r>
      <w:r w:rsidRPr="003972AF">
        <w:rPr>
          <w:rFonts w:asciiTheme="majorBidi" w:hAnsiTheme="majorBidi" w:cstheme="majorBidi"/>
          <w:b/>
          <w:color w:val="356392"/>
          <w:sz w:val="28"/>
          <w:szCs w:val="28"/>
        </w:rPr>
        <w:t xml:space="preserve"> Theme:</w:t>
      </w:r>
      <w:r w:rsidR="00553C7A" w:rsidRPr="00553C7A">
        <w:rPr>
          <w:rFonts w:ascii="Arial" w:hAnsi="Arial" w:cs="Arial"/>
          <w:bCs/>
          <w:color w:val="356392"/>
          <w:szCs w:val="24"/>
        </w:rPr>
        <w:t xml:space="preserve"> </w:t>
      </w:r>
      <w:r w:rsidR="00E75FF7" w:rsidRPr="00E75FF7">
        <w:rPr>
          <w:rFonts w:ascii="Arial" w:hAnsi="Arial" w:cs="Arial"/>
          <w:bCs/>
          <w:color w:val="356392"/>
          <w:szCs w:val="24"/>
        </w:rPr>
        <w:t>Digital Transformation for Societal Sustainability and Human Betterment</w:t>
      </w:r>
      <w:r w:rsidR="005C531E">
        <w:rPr>
          <w:rFonts w:ascii="Arial" w:hAnsi="Arial" w:cs="Arial"/>
          <w:bCs/>
          <w:color w:val="356392"/>
          <w:szCs w:val="24"/>
        </w:rPr>
        <w:t xml:space="preserve"> in Asian </w:t>
      </w:r>
      <w:proofErr w:type="spellStart"/>
      <w:r w:rsidR="005C531E">
        <w:rPr>
          <w:rFonts w:ascii="Arial" w:hAnsi="Arial" w:cs="Arial"/>
          <w:bCs/>
          <w:color w:val="356392"/>
          <w:szCs w:val="24"/>
        </w:rPr>
        <w:t>Coutnires</w:t>
      </w:r>
      <w:proofErr w:type="spellEnd"/>
      <w:r w:rsidR="00E75FF7" w:rsidRPr="00E75FF7">
        <w:rPr>
          <w:rFonts w:ascii="Arial" w:hAnsi="Arial" w:cs="Arial"/>
          <w:bCs/>
          <w:color w:val="356392"/>
          <w:szCs w:val="24"/>
        </w:rPr>
        <w:t>: Strategies, Challenges, and Impact</w:t>
      </w:r>
      <w:r w:rsidR="00553C7A" w:rsidRPr="00C0064D">
        <w:rPr>
          <w:rFonts w:ascii="Arial" w:hAnsi="Arial" w:cs="Arial"/>
          <w:bCs/>
          <w:color w:val="356392"/>
          <w:szCs w:val="24"/>
        </w:rPr>
        <w:t xml:space="preserve"> </w:t>
      </w:r>
    </w:p>
    <w:p w14:paraId="66139D6F" w14:textId="77777777" w:rsidR="0018751E" w:rsidRDefault="0018751E" w:rsidP="00C10BE1">
      <w:pPr>
        <w:rPr>
          <w:rFonts w:asciiTheme="majorBidi" w:hAnsiTheme="majorBidi" w:cstheme="majorBidi"/>
          <w:b/>
          <w:color w:val="356392"/>
          <w:sz w:val="28"/>
          <w:szCs w:val="28"/>
        </w:rPr>
      </w:pPr>
    </w:p>
    <w:p w14:paraId="7C5ED2A3" w14:textId="16E83A5C" w:rsidR="00C10BE1" w:rsidRPr="003972AF" w:rsidRDefault="00976313" w:rsidP="00C10BE1">
      <w:pPr>
        <w:rPr>
          <w:rFonts w:asciiTheme="majorBidi" w:hAnsiTheme="majorBidi" w:cstheme="majorBidi"/>
          <w:b/>
          <w:color w:val="1F4E79" w:themeColor="accent1" w:themeShade="80"/>
          <w:szCs w:val="24"/>
        </w:rPr>
      </w:pPr>
      <w:r w:rsidRPr="003972AF">
        <w:rPr>
          <w:rFonts w:asciiTheme="majorBidi" w:hAnsiTheme="majorBidi" w:cstheme="majorBidi"/>
          <w:b/>
          <w:color w:val="356392"/>
          <w:sz w:val="28"/>
          <w:szCs w:val="28"/>
        </w:rPr>
        <w:t>Guest editors</w:t>
      </w:r>
      <w:r w:rsidRPr="003972AF">
        <w:rPr>
          <w:rFonts w:asciiTheme="majorBidi" w:hAnsiTheme="majorBidi" w:cstheme="majorBidi"/>
          <w:b/>
          <w:color w:val="1F4E79" w:themeColor="accent1" w:themeShade="80"/>
          <w:szCs w:val="24"/>
        </w:rPr>
        <w:tab/>
      </w:r>
    </w:p>
    <w:p w14:paraId="5CC3B65E" w14:textId="2669EB3C" w:rsidR="00C10BE1" w:rsidRDefault="00976313" w:rsidP="00553C7A">
      <w:pPr>
        <w:ind w:right="-154"/>
        <w:rPr>
          <w:rFonts w:ascii="Arial" w:hAnsi="Arial" w:cs="Arial"/>
          <w:sz w:val="22"/>
        </w:rPr>
      </w:pPr>
      <w:r w:rsidRPr="00553C7A">
        <w:rPr>
          <w:rFonts w:ascii="Arial" w:hAnsi="Arial" w:cs="Arial"/>
          <w:sz w:val="22"/>
        </w:rPr>
        <w:t xml:space="preserve">Abbas Tarhini, Lebanese American University, Lebanon, </w:t>
      </w:r>
      <w:hyperlink r:id="rId5" w:history="1">
        <w:r w:rsidRPr="00553C7A">
          <w:rPr>
            <w:rStyle w:val="Lienhypertexte"/>
            <w:rFonts w:ascii="Arial" w:hAnsi="Arial" w:cs="Arial"/>
            <w:sz w:val="22"/>
          </w:rPr>
          <w:t>abbas.tarhini@lau.edu.lb</w:t>
        </w:r>
      </w:hyperlink>
      <w:r w:rsidRPr="00553C7A">
        <w:rPr>
          <w:rFonts w:ascii="Arial" w:hAnsi="Arial" w:cs="Arial"/>
          <w:sz w:val="22"/>
        </w:rPr>
        <w:t xml:space="preserve"> </w:t>
      </w:r>
    </w:p>
    <w:p w14:paraId="48722747" w14:textId="04A73E34" w:rsidR="001E724B" w:rsidRPr="00553C7A" w:rsidRDefault="00976313" w:rsidP="00553C7A">
      <w:pPr>
        <w:ind w:right="-154"/>
        <w:rPr>
          <w:rFonts w:ascii="Arial" w:hAnsi="Arial" w:cs="Arial"/>
          <w:sz w:val="22"/>
        </w:rPr>
      </w:pPr>
      <w:r>
        <w:rPr>
          <w:rFonts w:ascii="Arial" w:hAnsi="Arial" w:cs="Arial"/>
          <w:sz w:val="22"/>
        </w:rPr>
        <w:t xml:space="preserve">Amal Dabbous, Saint Joseph University, Lebanon, </w:t>
      </w:r>
      <w:hyperlink r:id="rId6" w:history="1">
        <w:r w:rsidR="007249E2" w:rsidRPr="00C77CAD">
          <w:rPr>
            <w:rStyle w:val="Lienhypertexte"/>
            <w:rFonts w:ascii="Arial" w:hAnsi="Arial" w:cs="Arial"/>
            <w:sz w:val="22"/>
          </w:rPr>
          <w:t>amal.dabbous@usj.edu.lb</w:t>
        </w:r>
      </w:hyperlink>
      <w:r w:rsidR="007249E2">
        <w:rPr>
          <w:rFonts w:ascii="Arial" w:hAnsi="Arial" w:cs="Arial"/>
          <w:sz w:val="22"/>
        </w:rPr>
        <w:t xml:space="preserve"> </w:t>
      </w:r>
    </w:p>
    <w:p w14:paraId="5B38176D" w14:textId="2FA67478" w:rsidR="00C10BE1" w:rsidRDefault="00976313" w:rsidP="00553C7A">
      <w:pPr>
        <w:rPr>
          <w:rFonts w:ascii="Arial" w:hAnsi="Arial" w:cs="Arial"/>
          <w:sz w:val="22"/>
          <w:lang w:val="fr-FR"/>
        </w:rPr>
      </w:pPr>
      <w:r w:rsidRPr="001121CC">
        <w:rPr>
          <w:rFonts w:ascii="Arial" w:hAnsi="Arial" w:cs="Arial"/>
          <w:sz w:val="22"/>
          <w:lang w:val="fr-FR"/>
        </w:rPr>
        <w:t xml:space="preserve">Antoine </w:t>
      </w:r>
      <w:proofErr w:type="spellStart"/>
      <w:r w:rsidRPr="001121CC">
        <w:rPr>
          <w:rFonts w:ascii="Arial" w:hAnsi="Arial" w:cs="Arial"/>
          <w:sz w:val="22"/>
          <w:lang w:val="fr-FR"/>
        </w:rPr>
        <w:t>Harfouche</w:t>
      </w:r>
      <w:proofErr w:type="spellEnd"/>
      <w:r w:rsidRPr="001121CC">
        <w:rPr>
          <w:rFonts w:ascii="Arial" w:hAnsi="Arial" w:cs="Arial"/>
          <w:sz w:val="22"/>
          <w:lang w:val="fr-FR"/>
        </w:rPr>
        <w:t xml:space="preserve">, </w:t>
      </w:r>
      <w:proofErr w:type="spellStart"/>
      <w:r w:rsidRPr="001121CC">
        <w:rPr>
          <w:rFonts w:ascii="Arial" w:hAnsi="Arial" w:cs="Arial"/>
          <w:sz w:val="22"/>
          <w:lang w:val="fr-FR"/>
        </w:rPr>
        <w:t>University</w:t>
      </w:r>
      <w:proofErr w:type="spellEnd"/>
      <w:r w:rsidRPr="001121CC">
        <w:rPr>
          <w:rFonts w:ascii="Arial" w:hAnsi="Arial" w:cs="Arial"/>
          <w:sz w:val="22"/>
          <w:lang w:val="fr-FR"/>
        </w:rPr>
        <w:t xml:space="preserve"> Paris Nanterre, France, </w:t>
      </w:r>
      <w:hyperlink r:id="rId7" w:history="1">
        <w:r w:rsidR="009A4637" w:rsidRPr="00E20B4A">
          <w:rPr>
            <w:rStyle w:val="Lienhypertexte"/>
            <w:rFonts w:ascii="Arial" w:hAnsi="Arial" w:cs="Arial"/>
            <w:sz w:val="22"/>
            <w:lang w:val="fr-FR"/>
          </w:rPr>
          <w:t>antoine.h@parisnanterre.fr</w:t>
        </w:r>
      </w:hyperlink>
      <w:r w:rsidRPr="001121CC">
        <w:rPr>
          <w:rFonts w:ascii="Arial" w:hAnsi="Arial" w:cs="Arial"/>
          <w:sz w:val="22"/>
          <w:lang w:val="fr-FR"/>
        </w:rPr>
        <w:t xml:space="preserve"> </w:t>
      </w:r>
    </w:p>
    <w:p w14:paraId="7EA9BD19" w14:textId="18A61329" w:rsidR="00F206AE" w:rsidRPr="00F206AE" w:rsidRDefault="00976313" w:rsidP="00553C7A">
      <w:pPr>
        <w:rPr>
          <w:rFonts w:ascii="Arial" w:hAnsi="Arial" w:cs="Arial"/>
          <w:sz w:val="22"/>
        </w:rPr>
      </w:pPr>
      <w:r w:rsidRPr="00F206AE">
        <w:rPr>
          <w:rFonts w:ascii="Arial" w:hAnsi="Arial" w:cs="Arial"/>
          <w:sz w:val="22"/>
        </w:rPr>
        <w:t>Twinomurinzi Hossana, University of Johannesburg</w:t>
      </w:r>
      <w:r>
        <w:rPr>
          <w:rFonts w:ascii="Arial" w:hAnsi="Arial" w:cs="Arial"/>
          <w:sz w:val="22"/>
        </w:rPr>
        <w:t xml:space="preserve">, South Africa, </w:t>
      </w:r>
      <w:r w:rsidRPr="005C531E">
        <w:rPr>
          <w:rStyle w:val="Lienhypertexte"/>
          <w:rFonts w:ascii="Arial" w:hAnsi="Arial" w:cs="Arial"/>
          <w:sz w:val="22"/>
        </w:rPr>
        <w:t>hossanat@uj.ac.za</w:t>
      </w:r>
    </w:p>
    <w:p w14:paraId="245194CA" w14:textId="66120899" w:rsidR="00317DFE" w:rsidRPr="00F206AE" w:rsidRDefault="00976313" w:rsidP="0020779D">
      <w:pPr>
        <w:rPr>
          <w:rFonts w:ascii="Arial" w:hAnsi="Arial" w:cs="Arial"/>
          <w:sz w:val="22"/>
        </w:rPr>
      </w:pPr>
      <w:r w:rsidRPr="00F206AE">
        <w:rPr>
          <w:rFonts w:ascii="Arial" w:hAnsi="Arial" w:cs="Arial"/>
          <w:sz w:val="22"/>
        </w:rPr>
        <w:t>Samuel Fo</w:t>
      </w:r>
      <w:r w:rsidR="0033667C" w:rsidRPr="00F206AE">
        <w:rPr>
          <w:rFonts w:ascii="Arial" w:hAnsi="Arial" w:cs="Arial"/>
          <w:sz w:val="22"/>
        </w:rPr>
        <w:t>s</w:t>
      </w:r>
      <w:r w:rsidRPr="00F206AE">
        <w:rPr>
          <w:rFonts w:ascii="Arial" w:hAnsi="Arial" w:cs="Arial"/>
          <w:sz w:val="22"/>
        </w:rPr>
        <w:t xml:space="preserve">so Wamba, </w:t>
      </w:r>
      <w:r w:rsidR="00F206AE" w:rsidRPr="00F206AE">
        <w:rPr>
          <w:rFonts w:ascii="Arial" w:hAnsi="Arial" w:cs="Arial"/>
          <w:sz w:val="22"/>
        </w:rPr>
        <w:t>TBS Education, F</w:t>
      </w:r>
      <w:r w:rsidR="00F206AE">
        <w:rPr>
          <w:rFonts w:ascii="Arial" w:hAnsi="Arial" w:cs="Arial"/>
          <w:sz w:val="22"/>
        </w:rPr>
        <w:t>rance</w:t>
      </w:r>
      <w:r w:rsidR="00A0702C" w:rsidRPr="00F206AE">
        <w:rPr>
          <w:rFonts w:ascii="Arial" w:hAnsi="Arial" w:cs="Arial"/>
          <w:sz w:val="22"/>
        </w:rPr>
        <w:t xml:space="preserve">, </w:t>
      </w:r>
      <w:hyperlink r:id="rId8" w:history="1">
        <w:r w:rsidR="00A0702C" w:rsidRPr="00F206AE">
          <w:rPr>
            <w:rStyle w:val="Lienhypertexte"/>
            <w:rFonts w:ascii="Arial" w:hAnsi="Arial" w:cs="Arial"/>
            <w:sz w:val="22"/>
          </w:rPr>
          <w:t>s.fosso-wamba@tbs-education.fr</w:t>
        </w:r>
      </w:hyperlink>
      <w:r w:rsidR="00A0702C" w:rsidRPr="00F206AE">
        <w:rPr>
          <w:rFonts w:ascii="Arial" w:hAnsi="Arial" w:cs="Arial"/>
          <w:sz w:val="22"/>
        </w:rPr>
        <w:t xml:space="preserve"> </w:t>
      </w:r>
    </w:p>
    <w:p w14:paraId="1BBCCCEE" w14:textId="77777777" w:rsidR="00553C7A" w:rsidRPr="00F206AE" w:rsidRDefault="00553C7A" w:rsidP="00C10BE1">
      <w:pPr>
        <w:rPr>
          <w:rFonts w:ascii="Arial" w:hAnsi="Arial" w:cs="Arial"/>
          <w:sz w:val="22"/>
        </w:rPr>
      </w:pPr>
    </w:p>
    <w:p w14:paraId="32EB34DE" w14:textId="77777777" w:rsidR="00E4080A" w:rsidRPr="00F206AE" w:rsidRDefault="00E4080A" w:rsidP="00C10BE1">
      <w:pPr>
        <w:rPr>
          <w:rFonts w:ascii="Arial" w:hAnsi="Arial" w:cs="Arial"/>
          <w:sz w:val="22"/>
        </w:rPr>
      </w:pPr>
    </w:p>
    <w:p w14:paraId="11E7A44A" w14:textId="77777777" w:rsidR="00C10BE1" w:rsidRPr="003972AF" w:rsidRDefault="00976313" w:rsidP="00346146">
      <w:pPr>
        <w:spacing w:after="120"/>
        <w:rPr>
          <w:rFonts w:asciiTheme="majorBidi" w:hAnsiTheme="majorBidi" w:cstheme="majorBidi"/>
          <w:b/>
          <w:color w:val="356392"/>
          <w:sz w:val="28"/>
          <w:szCs w:val="28"/>
        </w:rPr>
      </w:pPr>
      <w:r w:rsidRPr="003972AF">
        <w:rPr>
          <w:rFonts w:asciiTheme="majorBidi" w:hAnsiTheme="majorBidi" w:cstheme="majorBidi"/>
          <w:b/>
          <w:color w:val="356392"/>
          <w:sz w:val="28"/>
          <w:szCs w:val="28"/>
        </w:rPr>
        <w:t>Background</w:t>
      </w:r>
    </w:p>
    <w:p w14:paraId="404369C9" w14:textId="33B81E3F" w:rsidR="008F461A" w:rsidRPr="00A70232" w:rsidRDefault="00976313" w:rsidP="009F1113">
      <w:pPr>
        <w:jc w:val="both"/>
        <w:rPr>
          <w:rFonts w:ascii="Arial" w:hAnsi="Arial" w:cs="Arial"/>
          <w:sz w:val="22"/>
          <w:szCs w:val="20"/>
        </w:rPr>
      </w:pPr>
      <w:r w:rsidRPr="00A70232">
        <w:rPr>
          <w:rFonts w:ascii="Arial" w:hAnsi="Arial" w:cs="Arial"/>
          <w:sz w:val="22"/>
          <w:szCs w:val="20"/>
        </w:rPr>
        <w:t>Societal sustainability and growth are pressing issues that require the collective efforts of individuals, organizations, and governments. In recent years, information systems (IS) and information technology (IT) have been recognized as key enablers of sustainable development</w:t>
      </w:r>
      <w:r w:rsidR="005875A3" w:rsidRPr="00A70232">
        <w:rPr>
          <w:rFonts w:ascii="Arial" w:hAnsi="Arial" w:cs="Arial"/>
          <w:sz w:val="22"/>
          <w:szCs w:val="20"/>
        </w:rPr>
        <w:t xml:space="preserve"> (Fosso Wamba et al., 2024</w:t>
      </w:r>
      <w:r w:rsidR="00F74B6E" w:rsidRPr="00A70232">
        <w:rPr>
          <w:rFonts w:ascii="Arial" w:hAnsi="Arial" w:cs="Arial"/>
          <w:sz w:val="22"/>
          <w:szCs w:val="20"/>
        </w:rPr>
        <w:t xml:space="preserve">; </w:t>
      </w:r>
      <w:r w:rsidR="00120D77" w:rsidRPr="00A70232">
        <w:rPr>
          <w:rFonts w:ascii="Arial" w:hAnsi="Arial" w:cs="Arial"/>
          <w:sz w:val="22"/>
          <w:szCs w:val="20"/>
        </w:rPr>
        <w:t xml:space="preserve">Johnson et al., 2023; </w:t>
      </w:r>
      <w:r w:rsidR="00F74B6E" w:rsidRPr="00A70232">
        <w:rPr>
          <w:rFonts w:ascii="Arial" w:hAnsi="Arial" w:cs="Arial"/>
          <w:sz w:val="22"/>
          <w:szCs w:val="20"/>
        </w:rPr>
        <w:t>Singh et al., 2006</w:t>
      </w:r>
      <w:r w:rsidR="005875A3" w:rsidRPr="00A70232">
        <w:rPr>
          <w:rFonts w:ascii="Arial" w:hAnsi="Arial" w:cs="Arial"/>
          <w:sz w:val="22"/>
          <w:szCs w:val="20"/>
        </w:rPr>
        <w:t>)</w:t>
      </w:r>
      <w:r w:rsidRPr="00A70232">
        <w:rPr>
          <w:rFonts w:ascii="Arial" w:hAnsi="Arial" w:cs="Arial"/>
          <w:sz w:val="22"/>
          <w:szCs w:val="20"/>
        </w:rPr>
        <w:t>, with the potential to drive economic, social, and environmental progress</w:t>
      </w:r>
      <w:r w:rsidR="009F30BB">
        <w:rPr>
          <w:rFonts w:ascii="Arial" w:hAnsi="Arial" w:cs="Arial"/>
          <w:sz w:val="22"/>
          <w:szCs w:val="20"/>
        </w:rPr>
        <w:t xml:space="preserve"> </w:t>
      </w:r>
      <w:r w:rsidR="009F30BB" w:rsidRPr="00A70232">
        <w:rPr>
          <w:rFonts w:ascii="Arial" w:hAnsi="Arial" w:cs="Arial"/>
          <w:sz w:val="22"/>
          <w:szCs w:val="20"/>
        </w:rPr>
        <w:t>(Singh et al., 2023)</w:t>
      </w:r>
      <w:r w:rsidRPr="00A70232">
        <w:rPr>
          <w:rFonts w:ascii="Arial" w:hAnsi="Arial" w:cs="Arial"/>
          <w:sz w:val="22"/>
          <w:szCs w:val="20"/>
        </w:rPr>
        <w:t xml:space="preserve">. </w:t>
      </w:r>
      <w:r w:rsidR="00DF2BB6" w:rsidRPr="00A70232">
        <w:rPr>
          <w:rFonts w:ascii="Arial" w:hAnsi="Arial" w:cs="Arial"/>
          <w:sz w:val="22"/>
          <w:szCs w:val="20"/>
        </w:rPr>
        <w:t>Digital transformation can drive organizational innovation and growth and contribute significantly to societal sustainability and the betterment of humanity</w:t>
      </w:r>
      <w:r w:rsidR="005E0A0D" w:rsidRPr="00A70232">
        <w:rPr>
          <w:rFonts w:ascii="Arial" w:hAnsi="Arial" w:cs="Arial"/>
          <w:sz w:val="22"/>
          <w:szCs w:val="20"/>
        </w:rPr>
        <w:t xml:space="preserve"> (Denn</w:t>
      </w:r>
      <w:r w:rsidR="0062566B" w:rsidRPr="00A70232">
        <w:rPr>
          <w:rFonts w:ascii="Arial" w:hAnsi="Arial" w:cs="Arial"/>
          <w:sz w:val="22"/>
          <w:szCs w:val="20"/>
        </w:rPr>
        <w:t>e</w:t>
      </w:r>
      <w:r w:rsidR="005E0A0D" w:rsidRPr="00A70232">
        <w:rPr>
          <w:rFonts w:ascii="Arial" w:hAnsi="Arial" w:cs="Arial"/>
          <w:sz w:val="22"/>
          <w:szCs w:val="20"/>
        </w:rPr>
        <w:t xml:space="preserve">hy </w:t>
      </w:r>
      <w:r w:rsidR="0062566B" w:rsidRPr="00A70232">
        <w:rPr>
          <w:rFonts w:ascii="Arial" w:hAnsi="Arial" w:cs="Arial"/>
          <w:sz w:val="22"/>
          <w:szCs w:val="20"/>
        </w:rPr>
        <w:t>et al., 2021</w:t>
      </w:r>
      <w:r w:rsidR="00DB0F5C" w:rsidRPr="00A70232">
        <w:rPr>
          <w:rFonts w:ascii="Arial" w:hAnsi="Arial" w:cs="Arial"/>
          <w:sz w:val="22"/>
          <w:szCs w:val="20"/>
        </w:rPr>
        <w:t>; Harfouche et al., 2022</w:t>
      </w:r>
      <w:r w:rsidR="0062566B" w:rsidRPr="00A70232">
        <w:rPr>
          <w:rFonts w:ascii="Arial" w:hAnsi="Arial" w:cs="Arial"/>
          <w:sz w:val="22"/>
          <w:szCs w:val="20"/>
        </w:rPr>
        <w:t>)</w:t>
      </w:r>
      <w:r w:rsidR="00DF2BB6" w:rsidRPr="00A70232">
        <w:rPr>
          <w:rFonts w:ascii="Arial" w:hAnsi="Arial" w:cs="Arial"/>
          <w:sz w:val="22"/>
          <w:szCs w:val="20"/>
        </w:rPr>
        <w:t xml:space="preserve">. </w:t>
      </w:r>
      <w:r w:rsidRPr="00A70232">
        <w:rPr>
          <w:rFonts w:ascii="Arial" w:hAnsi="Arial" w:cs="Arial"/>
          <w:sz w:val="22"/>
          <w:szCs w:val="20"/>
        </w:rPr>
        <w:t xml:space="preserve">Digital transformation is widely recognized as a critical catalyst for socioeconomic progress, offering significant enhancements in both the social and economic realms for individuals, businesses, and entire economies (Dabbous et al., 2024). The technological advancements of the Fourth Industrial Revolution have permeated into everyday life, encompassing cloud computing, artificial intelligence, mobility, </w:t>
      </w:r>
      <w:r w:rsidR="00851051" w:rsidRPr="00A70232">
        <w:rPr>
          <w:rFonts w:ascii="Arial" w:hAnsi="Arial" w:cs="Arial"/>
          <w:sz w:val="22"/>
          <w:szCs w:val="20"/>
        </w:rPr>
        <w:t xml:space="preserve">analytics, </w:t>
      </w:r>
      <w:r w:rsidRPr="00A70232">
        <w:rPr>
          <w:rFonts w:ascii="Arial" w:hAnsi="Arial" w:cs="Arial"/>
          <w:sz w:val="22"/>
          <w:szCs w:val="20"/>
        </w:rPr>
        <w:t>and the Internet of Things (</w:t>
      </w:r>
      <w:r w:rsidR="00C2225B" w:rsidRPr="00A70232">
        <w:rPr>
          <w:rFonts w:ascii="Arial" w:hAnsi="Arial" w:cs="Arial"/>
          <w:sz w:val="22"/>
          <w:szCs w:val="20"/>
        </w:rPr>
        <w:t xml:space="preserve">Collins et al., </w:t>
      </w:r>
      <w:r w:rsidR="00DD064D" w:rsidRPr="00A70232">
        <w:rPr>
          <w:rFonts w:ascii="Arial" w:hAnsi="Arial" w:cs="Arial"/>
          <w:sz w:val="22"/>
          <w:szCs w:val="20"/>
        </w:rPr>
        <w:t xml:space="preserve">2021; </w:t>
      </w:r>
      <w:r w:rsidR="00703AE5" w:rsidRPr="00A70232">
        <w:rPr>
          <w:rFonts w:ascii="Arial" w:hAnsi="Arial" w:cs="Arial"/>
          <w:sz w:val="22"/>
          <w:szCs w:val="20"/>
        </w:rPr>
        <w:t xml:space="preserve">Patyal et al., 2022; </w:t>
      </w:r>
      <w:r w:rsidRPr="00A70232">
        <w:rPr>
          <w:rFonts w:ascii="Arial" w:hAnsi="Arial" w:cs="Arial"/>
          <w:sz w:val="22"/>
          <w:szCs w:val="20"/>
        </w:rPr>
        <w:t>Tarhini et al., 2022). These technologies are already demonstrating their potential to facilitate digital transformation efforts to address and adapt to the latest challenges</w:t>
      </w:r>
      <w:r w:rsidR="0027635F" w:rsidRPr="00A70232">
        <w:rPr>
          <w:rFonts w:ascii="Arial" w:hAnsi="Arial" w:cs="Arial"/>
          <w:sz w:val="22"/>
          <w:szCs w:val="20"/>
        </w:rPr>
        <w:t xml:space="preserve"> for a better and </w:t>
      </w:r>
      <w:r w:rsidR="0027635F" w:rsidRPr="00886CE2">
        <w:rPr>
          <w:rFonts w:ascii="Arial" w:hAnsi="Arial" w:cs="Arial"/>
          <w:sz w:val="22"/>
          <w:szCs w:val="20"/>
        </w:rPr>
        <w:t xml:space="preserve">sustainable society </w:t>
      </w:r>
      <w:r w:rsidRPr="00886CE2">
        <w:rPr>
          <w:rFonts w:ascii="Arial" w:hAnsi="Arial" w:cs="Arial"/>
          <w:sz w:val="22"/>
          <w:szCs w:val="20"/>
        </w:rPr>
        <w:t>(</w:t>
      </w:r>
      <w:r w:rsidR="001121CC" w:rsidRPr="00886CE2">
        <w:rPr>
          <w:rFonts w:ascii="Arial" w:hAnsi="Arial" w:cs="Arial"/>
          <w:sz w:val="22"/>
          <w:szCs w:val="20"/>
        </w:rPr>
        <w:t>Dabbous et al., 2023;</w:t>
      </w:r>
      <w:r w:rsidR="001121CC">
        <w:rPr>
          <w:rFonts w:ascii="Arial" w:hAnsi="Arial" w:cs="Arial"/>
          <w:sz w:val="22"/>
          <w:szCs w:val="20"/>
        </w:rPr>
        <w:t xml:space="preserve"> </w:t>
      </w:r>
      <w:r w:rsidR="008023E5" w:rsidRPr="00A70232">
        <w:rPr>
          <w:rFonts w:ascii="Arial" w:hAnsi="Arial" w:cs="Arial"/>
          <w:sz w:val="22"/>
          <w:szCs w:val="20"/>
        </w:rPr>
        <w:t xml:space="preserve">Wamba-Taguimdje et al., </w:t>
      </w:r>
      <w:r w:rsidR="00D613C4" w:rsidRPr="00A70232">
        <w:rPr>
          <w:rFonts w:ascii="Arial" w:hAnsi="Arial" w:cs="Arial"/>
          <w:sz w:val="22"/>
          <w:szCs w:val="20"/>
        </w:rPr>
        <w:t xml:space="preserve">2020; </w:t>
      </w:r>
      <w:r w:rsidRPr="00A70232">
        <w:rPr>
          <w:rFonts w:ascii="Arial" w:hAnsi="Arial" w:cs="Arial"/>
          <w:sz w:val="22"/>
          <w:szCs w:val="20"/>
        </w:rPr>
        <w:t>Harfouche et al., 2019).</w:t>
      </w:r>
    </w:p>
    <w:p w14:paraId="7E966FBD" w14:textId="41270B40" w:rsidR="00C10BE1" w:rsidRPr="00A70232" w:rsidRDefault="00976313" w:rsidP="008F461A">
      <w:pPr>
        <w:jc w:val="both"/>
        <w:rPr>
          <w:rFonts w:ascii="Arial" w:hAnsi="Arial" w:cs="Arial"/>
          <w:sz w:val="22"/>
          <w:szCs w:val="20"/>
        </w:rPr>
      </w:pPr>
      <w:r w:rsidRPr="00A70232">
        <w:rPr>
          <w:rFonts w:ascii="Arial" w:hAnsi="Arial" w:cs="Arial"/>
          <w:sz w:val="22"/>
          <w:szCs w:val="20"/>
        </w:rPr>
        <w:t>This special issue aims to explore how digital transformation strategies can be harnessed to address pressing societal challenges, promote sustainability, and enhance human wellbeing.</w:t>
      </w:r>
      <w:r w:rsidR="008F461A" w:rsidRPr="00A70232">
        <w:rPr>
          <w:rFonts w:ascii="Arial" w:hAnsi="Arial" w:cs="Arial"/>
          <w:sz w:val="22"/>
          <w:szCs w:val="20"/>
        </w:rPr>
        <w:t xml:space="preserve"> It </w:t>
      </w:r>
      <w:r w:rsidR="00E8395D" w:rsidRPr="00A70232">
        <w:rPr>
          <w:rFonts w:ascii="Arial" w:hAnsi="Arial" w:cs="Arial"/>
          <w:sz w:val="22"/>
          <w:szCs w:val="20"/>
        </w:rPr>
        <w:t xml:space="preserve">aims at finding answers to questions like: </w:t>
      </w:r>
      <w:r w:rsidR="005F7174" w:rsidRPr="00A70232">
        <w:rPr>
          <w:rFonts w:ascii="Arial" w:hAnsi="Arial" w:cs="Arial"/>
          <w:sz w:val="22"/>
          <w:szCs w:val="20"/>
        </w:rPr>
        <w:t xml:space="preserve">What are the critical success factors in fostering community engagement and social impact through digital platforms, and how can such initiatives be scaled or replicated? </w:t>
      </w:r>
      <w:r w:rsidR="00C21F36" w:rsidRPr="00A70232">
        <w:rPr>
          <w:rFonts w:ascii="Arial" w:hAnsi="Arial" w:cs="Arial"/>
          <w:sz w:val="22"/>
          <w:szCs w:val="20"/>
        </w:rPr>
        <w:t>How can digital platforms and crowdsourcing mechanisms be utilized for effective disaster response, humanitarian aid, and community resilience-building efforts?</w:t>
      </w:r>
      <w:r w:rsidR="009E6309" w:rsidRPr="00A70232">
        <w:rPr>
          <w:rFonts w:ascii="Arial" w:hAnsi="Arial" w:cs="Arial"/>
          <w:sz w:val="22"/>
          <w:szCs w:val="20"/>
        </w:rPr>
        <w:t xml:space="preserve"> What ethical considerations and best practices should guide the development and deployment of AI technologies for social good, and how can potential </w:t>
      </w:r>
      <w:r w:rsidR="009E6309" w:rsidRPr="00A70232">
        <w:rPr>
          <w:rFonts w:ascii="Arial" w:hAnsi="Arial" w:cs="Arial"/>
          <w:sz w:val="22"/>
          <w:szCs w:val="20"/>
        </w:rPr>
        <w:lastRenderedPageBreak/>
        <w:t xml:space="preserve">biases and risks be addressed? </w:t>
      </w:r>
      <w:r w:rsidR="00844764" w:rsidRPr="00A70232">
        <w:rPr>
          <w:rFonts w:ascii="Arial" w:hAnsi="Arial" w:cs="Arial"/>
          <w:sz w:val="22"/>
          <w:szCs w:val="20"/>
        </w:rPr>
        <w:t>What role can digital technologies play in monitoring and mitigating the impacts of climate change, and how can they facilitate the transition to a more sustainable and resilient society?</w:t>
      </w:r>
      <w:r w:rsidR="00206E0C" w:rsidRPr="00A70232">
        <w:rPr>
          <w:rFonts w:ascii="Arial" w:hAnsi="Arial" w:cs="Arial"/>
          <w:sz w:val="22"/>
          <w:szCs w:val="20"/>
        </w:rPr>
        <w:t xml:space="preserve"> How can digital financial services contribute to economic empowerment, poverty reduction, and financial inclusion for marginalized or underprivileged populations?</w:t>
      </w:r>
      <w:r w:rsidR="00E32F4A" w:rsidRPr="00A70232">
        <w:rPr>
          <w:rFonts w:ascii="Arial" w:hAnsi="Arial" w:cs="Arial"/>
          <w:sz w:val="22"/>
          <w:szCs w:val="20"/>
        </w:rPr>
        <w:t xml:space="preserve"> </w:t>
      </w:r>
      <w:r w:rsidR="00E8395D" w:rsidRPr="00A70232">
        <w:rPr>
          <w:rFonts w:ascii="Arial" w:hAnsi="Arial" w:cs="Arial"/>
          <w:sz w:val="22"/>
          <w:szCs w:val="20"/>
        </w:rPr>
        <w:t xml:space="preserve">The objective </w:t>
      </w:r>
      <w:r w:rsidR="00232F1F" w:rsidRPr="00A70232">
        <w:rPr>
          <w:rFonts w:ascii="Arial" w:hAnsi="Arial" w:cs="Arial"/>
          <w:sz w:val="22"/>
          <w:szCs w:val="20"/>
        </w:rPr>
        <w:t xml:space="preserve">of this special issue </w:t>
      </w:r>
      <w:r w:rsidR="00E8395D" w:rsidRPr="00A70232">
        <w:rPr>
          <w:rFonts w:ascii="Arial" w:hAnsi="Arial" w:cs="Arial"/>
          <w:sz w:val="22"/>
          <w:szCs w:val="20"/>
        </w:rPr>
        <w:t>is to collect, process, examine, and circulate diverse issues related to the above questions</w:t>
      </w:r>
      <w:r w:rsidR="00E32F4A" w:rsidRPr="00A70232">
        <w:rPr>
          <w:rFonts w:ascii="Arial" w:hAnsi="Arial" w:cs="Arial"/>
          <w:sz w:val="22"/>
          <w:szCs w:val="20"/>
        </w:rPr>
        <w:t>.</w:t>
      </w:r>
    </w:p>
    <w:p w14:paraId="6C49A316" w14:textId="77777777" w:rsidR="00C10BE1" w:rsidRPr="00A70232" w:rsidRDefault="00C10BE1" w:rsidP="00C10BE1">
      <w:pPr>
        <w:rPr>
          <w:rFonts w:ascii="Arial" w:hAnsi="Arial" w:cs="Arial"/>
          <w:sz w:val="22"/>
          <w:szCs w:val="20"/>
        </w:rPr>
      </w:pPr>
    </w:p>
    <w:p w14:paraId="600285E4" w14:textId="77777777" w:rsidR="00C10BE1" w:rsidRPr="002A2587" w:rsidRDefault="00976313" w:rsidP="00FC52F7">
      <w:pPr>
        <w:spacing w:after="120"/>
        <w:rPr>
          <w:rFonts w:ascii="Arial" w:hAnsi="Arial" w:cs="Arial"/>
          <w:b/>
          <w:color w:val="1F4E79" w:themeColor="accent1" w:themeShade="80"/>
          <w:sz w:val="28"/>
          <w:szCs w:val="28"/>
        </w:rPr>
      </w:pPr>
      <w:r w:rsidRPr="002A2587">
        <w:rPr>
          <w:rFonts w:ascii="Arial" w:hAnsi="Arial" w:cs="Arial"/>
          <w:b/>
          <w:color w:val="356392"/>
          <w:sz w:val="28"/>
          <w:szCs w:val="28"/>
        </w:rPr>
        <w:t>Topics of Interest</w:t>
      </w:r>
    </w:p>
    <w:p w14:paraId="35228110" w14:textId="77777777" w:rsidR="005B4B2A" w:rsidRPr="00A70232" w:rsidRDefault="00976313" w:rsidP="00F30AC2">
      <w:pPr>
        <w:rPr>
          <w:rFonts w:ascii="Arial" w:hAnsi="Arial" w:cs="Arial"/>
          <w:sz w:val="22"/>
          <w:szCs w:val="20"/>
        </w:rPr>
      </w:pPr>
      <w:r w:rsidRPr="00A70232">
        <w:rPr>
          <w:rFonts w:ascii="Arial" w:hAnsi="Arial" w:cs="Arial"/>
          <w:sz w:val="22"/>
          <w:szCs w:val="20"/>
        </w:rPr>
        <w:t>Topics of interest include, but are not limited to:</w:t>
      </w:r>
    </w:p>
    <w:p w14:paraId="07BE178F" w14:textId="7647DCC7" w:rsidR="005B4B2A" w:rsidRPr="00A70232" w:rsidRDefault="00976313" w:rsidP="005B4B2A">
      <w:pPr>
        <w:pStyle w:val="Paragraphedeliste"/>
        <w:numPr>
          <w:ilvl w:val="0"/>
          <w:numId w:val="3"/>
        </w:numPr>
        <w:ind w:left="630"/>
        <w:rPr>
          <w:rFonts w:ascii="Arial" w:hAnsi="Arial" w:cs="Arial"/>
          <w:sz w:val="22"/>
          <w:szCs w:val="20"/>
        </w:rPr>
      </w:pPr>
      <w:r w:rsidRPr="00A70232">
        <w:rPr>
          <w:rFonts w:ascii="Arial" w:hAnsi="Arial" w:cs="Arial"/>
          <w:sz w:val="22"/>
          <w:szCs w:val="20"/>
        </w:rPr>
        <w:t>Digital Solutions for Sustainable Development Goals (SDGs)</w:t>
      </w:r>
    </w:p>
    <w:p w14:paraId="229A8D23" w14:textId="3DEDC23E" w:rsidR="005B4B2A" w:rsidRPr="00A70232" w:rsidRDefault="00976313" w:rsidP="005B4B2A">
      <w:pPr>
        <w:pStyle w:val="Paragraphedeliste"/>
        <w:numPr>
          <w:ilvl w:val="0"/>
          <w:numId w:val="3"/>
        </w:numPr>
        <w:ind w:left="630"/>
        <w:rPr>
          <w:rFonts w:ascii="Arial" w:hAnsi="Arial" w:cs="Arial"/>
          <w:sz w:val="22"/>
          <w:szCs w:val="20"/>
        </w:rPr>
      </w:pPr>
      <w:r w:rsidRPr="00A70232">
        <w:rPr>
          <w:rFonts w:ascii="Arial" w:hAnsi="Arial" w:cs="Arial"/>
          <w:sz w:val="22"/>
          <w:szCs w:val="20"/>
        </w:rPr>
        <w:t>Civic Tech and E-Governance for Inclusive Societies</w:t>
      </w:r>
    </w:p>
    <w:p w14:paraId="1E25366F" w14:textId="6541996A" w:rsidR="005B4B2A" w:rsidRPr="00A70232" w:rsidRDefault="00976313" w:rsidP="005B4B2A">
      <w:pPr>
        <w:pStyle w:val="Paragraphedeliste"/>
        <w:numPr>
          <w:ilvl w:val="0"/>
          <w:numId w:val="3"/>
        </w:numPr>
        <w:ind w:left="630"/>
        <w:rPr>
          <w:rFonts w:ascii="Arial" w:hAnsi="Arial" w:cs="Arial"/>
          <w:sz w:val="22"/>
          <w:szCs w:val="20"/>
        </w:rPr>
      </w:pPr>
      <w:r w:rsidRPr="00A70232">
        <w:rPr>
          <w:rFonts w:ascii="Arial" w:hAnsi="Arial" w:cs="Arial"/>
          <w:sz w:val="22"/>
          <w:szCs w:val="20"/>
        </w:rPr>
        <w:t>Digital Health and Telemedicine for Improved Healthcare Access</w:t>
      </w:r>
    </w:p>
    <w:p w14:paraId="14A5F514" w14:textId="20A76FFF" w:rsidR="005B4B2A" w:rsidRPr="00A70232" w:rsidRDefault="00976313" w:rsidP="005B4B2A">
      <w:pPr>
        <w:pStyle w:val="Paragraphedeliste"/>
        <w:numPr>
          <w:ilvl w:val="0"/>
          <w:numId w:val="3"/>
        </w:numPr>
        <w:ind w:left="630"/>
        <w:rPr>
          <w:rFonts w:ascii="Arial" w:hAnsi="Arial" w:cs="Arial"/>
          <w:sz w:val="22"/>
          <w:szCs w:val="20"/>
        </w:rPr>
      </w:pPr>
      <w:r w:rsidRPr="00A70232">
        <w:rPr>
          <w:rFonts w:ascii="Arial" w:hAnsi="Arial" w:cs="Arial"/>
          <w:sz w:val="22"/>
          <w:szCs w:val="20"/>
        </w:rPr>
        <w:t>Education Technology (EdTech) for Lifelong Learning and Skill Development</w:t>
      </w:r>
    </w:p>
    <w:p w14:paraId="3DB7AEF2" w14:textId="5280401C" w:rsidR="005B4B2A" w:rsidRPr="00A70232" w:rsidRDefault="00976313" w:rsidP="005B4B2A">
      <w:pPr>
        <w:pStyle w:val="Paragraphedeliste"/>
        <w:numPr>
          <w:ilvl w:val="0"/>
          <w:numId w:val="3"/>
        </w:numPr>
        <w:ind w:left="630"/>
        <w:rPr>
          <w:rFonts w:ascii="Arial" w:hAnsi="Arial" w:cs="Arial"/>
          <w:sz w:val="22"/>
          <w:szCs w:val="20"/>
        </w:rPr>
      </w:pPr>
      <w:r w:rsidRPr="00A70232">
        <w:rPr>
          <w:rFonts w:ascii="Arial" w:hAnsi="Arial" w:cs="Arial"/>
          <w:sz w:val="22"/>
          <w:szCs w:val="20"/>
        </w:rPr>
        <w:t>Smart Cities and Urban Innovation for Sustainable Living</w:t>
      </w:r>
    </w:p>
    <w:p w14:paraId="4ABF59F9" w14:textId="1D284E09" w:rsidR="005B4B2A" w:rsidRPr="00A70232" w:rsidRDefault="00976313" w:rsidP="005B4B2A">
      <w:pPr>
        <w:pStyle w:val="Paragraphedeliste"/>
        <w:numPr>
          <w:ilvl w:val="0"/>
          <w:numId w:val="3"/>
        </w:numPr>
        <w:ind w:left="630"/>
        <w:rPr>
          <w:rFonts w:ascii="Arial" w:hAnsi="Arial" w:cs="Arial"/>
          <w:sz w:val="22"/>
          <w:szCs w:val="20"/>
        </w:rPr>
      </w:pPr>
      <w:r w:rsidRPr="00A70232">
        <w:rPr>
          <w:rFonts w:ascii="Arial" w:hAnsi="Arial" w:cs="Arial"/>
          <w:sz w:val="22"/>
          <w:szCs w:val="20"/>
        </w:rPr>
        <w:t>Digital Financial Inclusion and Economic Empowerment</w:t>
      </w:r>
    </w:p>
    <w:p w14:paraId="29EB7A0E" w14:textId="2E467D45" w:rsidR="005B4B2A" w:rsidRPr="00A70232" w:rsidRDefault="00976313" w:rsidP="005B4B2A">
      <w:pPr>
        <w:pStyle w:val="Paragraphedeliste"/>
        <w:numPr>
          <w:ilvl w:val="0"/>
          <w:numId w:val="3"/>
        </w:numPr>
        <w:ind w:left="630"/>
        <w:rPr>
          <w:rFonts w:ascii="Arial" w:hAnsi="Arial" w:cs="Arial"/>
          <w:sz w:val="22"/>
          <w:szCs w:val="20"/>
        </w:rPr>
      </w:pPr>
      <w:r w:rsidRPr="00A70232">
        <w:rPr>
          <w:rFonts w:ascii="Arial" w:hAnsi="Arial" w:cs="Arial"/>
          <w:sz w:val="22"/>
          <w:szCs w:val="20"/>
        </w:rPr>
        <w:t>Climate Change Mitigation and Environmental Sustainability through Digital Technologies</w:t>
      </w:r>
    </w:p>
    <w:p w14:paraId="49B62155" w14:textId="61409D47" w:rsidR="005B4B2A" w:rsidRPr="00A70232" w:rsidRDefault="00976313" w:rsidP="005B4B2A">
      <w:pPr>
        <w:pStyle w:val="Paragraphedeliste"/>
        <w:numPr>
          <w:ilvl w:val="0"/>
          <w:numId w:val="3"/>
        </w:numPr>
        <w:ind w:left="630"/>
        <w:rPr>
          <w:rFonts w:ascii="Arial" w:hAnsi="Arial" w:cs="Arial"/>
          <w:sz w:val="22"/>
          <w:szCs w:val="20"/>
        </w:rPr>
      </w:pPr>
      <w:r w:rsidRPr="00A70232">
        <w:rPr>
          <w:rFonts w:ascii="Arial" w:hAnsi="Arial" w:cs="Arial"/>
          <w:sz w:val="22"/>
          <w:szCs w:val="20"/>
        </w:rPr>
        <w:t>Ethical and Responsible AI for Social Good</w:t>
      </w:r>
    </w:p>
    <w:p w14:paraId="6B29A732" w14:textId="06DE8523" w:rsidR="005B4B2A" w:rsidRPr="00A70232" w:rsidRDefault="00976313" w:rsidP="005B4B2A">
      <w:pPr>
        <w:pStyle w:val="Paragraphedeliste"/>
        <w:numPr>
          <w:ilvl w:val="0"/>
          <w:numId w:val="3"/>
        </w:numPr>
        <w:ind w:left="630"/>
        <w:rPr>
          <w:rFonts w:ascii="Arial" w:hAnsi="Arial" w:cs="Arial"/>
          <w:sz w:val="22"/>
          <w:szCs w:val="20"/>
        </w:rPr>
      </w:pPr>
      <w:r w:rsidRPr="00A70232">
        <w:rPr>
          <w:rFonts w:ascii="Arial" w:hAnsi="Arial" w:cs="Arial"/>
          <w:sz w:val="22"/>
          <w:szCs w:val="20"/>
        </w:rPr>
        <w:t>Digital Humanitarianism and Disaster Response</w:t>
      </w:r>
    </w:p>
    <w:p w14:paraId="380029E4" w14:textId="21A6491D" w:rsidR="005B4B2A" w:rsidRPr="00A70232" w:rsidRDefault="00976313" w:rsidP="005B4B2A">
      <w:pPr>
        <w:pStyle w:val="Paragraphedeliste"/>
        <w:numPr>
          <w:ilvl w:val="0"/>
          <w:numId w:val="3"/>
        </w:numPr>
        <w:ind w:left="630"/>
        <w:rPr>
          <w:rFonts w:ascii="Arial" w:hAnsi="Arial" w:cs="Arial"/>
          <w:sz w:val="22"/>
          <w:szCs w:val="20"/>
        </w:rPr>
      </w:pPr>
      <w:r w:rsidRPr="00A70232">
        <w:rPr>
          <w:rFonts w:ascii="Arial" w:hAnsi="Arial" w:cs="Arial"/>
          <w:sz w:val="22"/>
          <w:szCs w:val="20"/>
        </w:rPr>
        <w:t>Community Engagement and Digital Platforms for Social Impact</w:t>
      </w:r>
    </w:p>
    <w:p w14:paraId="7953EC10" w14:textId="1F4428B6" w:rsidR="005B4B2A" w:rsidRPr="00A70232" w:rsidRDefault="00976313" w:rsidP="005B4B2A">
      <w:pPr>
        <w:pStyle w:val="Paragraphedeliste"/>
        <w:numPr>
          <w:ilvl w:val="0"/>
          <w:numId w:val="3"/>
        </w:numPr>
        <w:ind w:left="630"/>
        <w:rPr>
          <w:rFonts w:ascii="Arial" w:hAnsi="Arial" w:cs="Arial"/>
          <w:sz w:val="22"/>
          <w:szCs w:val="20"/>
        </w:rPr>
      </w:pPr>
      <w:r w:rsidRPr="00A70232">
        <w:rPr>
          <w:rFonts w:ascii="Arial" w:hAnsi="Arial" w:cs="Arial"/>
          <w:sz w:val="22"/>
          <w:szCs w:val="20"/>
        </w:rPr>
        <w:t>Emerging Technologies and Their Role in Digital Transformation (e.g., AI, IoT, Blockchain)</w:t>
      </w:r>
    </w:p>
    <w:p w14:paraId="70E13D10" w14:textId="14DA9395" w:rsidR="00C10BE1" w:rsidRPr="00A70232" w:rsidRDefault="00976313" w:rsidP="005B4B2A">
      <w:pPr>
        <w:pStyle w:val="Paragraphedeliste"/>
        <w:numPr>
          <w:ilvl w:val="0"/>
          <w:numId w:val="3"/>
        </w:numPr>
        <w:ind w:left="630"/>
        <w:rPr>
          <w:rFonts w:ascii="Arial" w:hAnsi="Arial" w:cs="Arial"/>
          <w:sz w:val="22"/>
          <w:szCs w:val="20"/>
        </w:rPr>
      </w:pPr>
      <w:r w:rsidRPr="00A70232">
        <w:rPr>
          <w:rFonts w:ascii="Arial" w:hAnsi="Arial" w:cs="Arial"/>
          <w:sz w:val="22"/>
          <w:szCs w:val="20"/>
        </w:rPr>
        <w:t>Big Data and Social Media Analytics for Business Intelligence and Digital Marketing Strategies</w:t>
      </w:r>
    </w:p>
    <w:p w14:paraId="69B2E77E" w14:textId="377834C9" w:rsidR="00D46448" w:rsidRPr="00A70232" w:rsidRDefault="00976313" w:rsidP="005B4B2A">
      <w:pPr>
        <w:pStyle w:val="Paragraphedeliste"/>
        <w:numPr>
          <w:ilvl w:val="0"/>
          <w:numId w:val="3"/>
        </w:numPr>
        <w:ind w:left="630"/>
        <w:rPr>
          <w:rFonts w:ascii="Arial" w:hAnsi="Arial" w:cs="Arial"/>
          <w:sz w:val="22"/>
          <w:szCs w:val="20"/>
        </w:rPr>
      </w:pPr>
      <w:r w:rsidRPr="00A70232">
        <w:rPr>
          <w:rFonts w:ascii="Arial" w:hAnsi="Arial" w:cs="Arial"/>
          <w:sz w:val="22"/>
          <w:szCs w:val="20"/>
        </w:rPr>
        <w:t>Innovative applications of IS for sustainable agriculture, energy, transportation, water management, and other domains</w:t>
      </w:r>
      <w:r w:rsidR="003A27AF" w:rsidRPr="00A70232">
        <w:rPr>
          <w:rFonts w:ascii="Arial" w:hAnsi="Arial" w:cs="Arial"/>
          <w:sz w:val="22"/>
          <w:szCs w:val="20"/>
        </w:rPr>
        <w:t>.</w:t>
      </w:r>
    </w:p>
    <w:p w14:paraId="56C497BE" w14:textId="57D6A766" w:rsidR="0038723E" w:rsidRPr="00A70232" w:rsidRDefault="00976313" w:rsidP="005B4B2A">
      <w:pPr>
        <w:pStyle w:val="Paragraphedeliste"/>
        <w:numPr>
          <w:ilvl w:val="0"/>
          <w:numId w:val="3"/>
        </w:numPr>
        <w:ind w:left="630"/>
        <w:rPr>
          <w:rFonts w:ascii="Arial" w:hAnsi="Arial" w:cs="Arial"/>
          <w:sz w:val="22"/>
          <w:szCs w:val="20"/>
        </w:rPr>
      </w:pPr>
      <w:r w:rsidRPr="00A70232">
        <w:rPr>
          <w:rFonts w:ascii="Arial" w:hAnsi="Arial" w:cs="Arial"/>
          <w:sz w:val="22"/>
          <w:szCs w:val="20"/>
        </w:rPr>
        <w:t>Designing IS artifacts for sustainability, such as green software engineering, eco-feedback systems, and circular economy platforms.</w:t>
      </w:r>
    </w:p>
    <w:p w14:paraId="2E6C9B1A" w14:textId="77777777" w:rsidR="0093062F" w:rsidRPr="00A70232" w:rsidRDefault="0093062F" w:rsidP="00C10BE1">
      <w:pPr>
        <w:rPr>
          <w:rFonts w:ascii="Arial" w:hAnsi="Arial" w:cs="Arial"/>
          <w:sz w:val="22"/>
          <w:szCs w:val="20"/>
        </w:rPr>
      </w:pPr>
    </w:p>
    <w:p w14:paraId="1AB7B071" w14:textId="77777777" w:rsidR="001871EA" w:rsidRPr="001871EA" w:rsidRDefault="00976313" w:rsidP="001871EA">
      <w:pPr>
        <w:rPr>
          <w:rFonts w:ascii="Arial" w:hAnsi="Arial" w:cs="Arial"/>
          <w:b/>
          <w:color w:val="356392"/>
          <w:sz w:val="28"/>
          <w:szCs w:val="28"/>
        </w:rPr>
      </w:pPr>
      <w:r w:rsidRPr="001871EA">
        <w:rPr>
          <w:rFonts w:ascii="Arial" w:hAnsi="Arial" w:cs="Arial"/>
          <w:b/>
          <w:color w:val="356392"/>
          <w:sz w:val="28"/>
          <w:szCs w:val="28"/>
        </w:rPr>
        <w:t>Submission Guidelines:</w:t>
      </w:r>
    </w:p>
    <w:p w14:paraId="13F8906F" w14:textId="64259532" w:rsidR="001871EA" w:rsidRPr="001871EA" w:rsidRDefault="00976313" w:rsidP="001871EA">
      <w:pPr>
        <w:numPr>
          <w:ilvl w:val="0"/>
          <w:numId w:val="4"/>
        </w:numPr>
        <w:rPr>
          <w:rFonts w:ascii="Arial" w:hAnsi="Arial" w:cs="Arial"/>
          <w:sz w:val="22"/>
          <w:szCs w:val="20"/>
        </w:rPr>
      </w:pPr>
      <w:r w:rsidRPr="001871EA">
        <w:rPr>
          <w:rFonts w:ascii="Arial" w:hAnsi="Arial" w:cs="Arial"/>
          <w:sz w:val="22"/>
          <w:szCs w:val="20"/>
        </w:rPr>
        <w:t xml:space="preserve">Manuscripts should adhere to the journal's formatting </w:t>
      </w:r>
      <w:hyperlink r:id="rId9" w:history="1">
        <w:r w:rsidRPr="001871EA">
          <w:rPr>
            <w:rStyle w:val="Lienhypertexte"/>
            <w:rFonts w:ascii="Arial" w:hAnsi="Arial" w:cs="Arial"/>
            <w:sz w:val="22"/>
            <w:szCs w:val="20"/>
          </w:rPr>
          <w:t>guidelines</w:t>
        </w:r>
      </w:hyperlink>
      <w:r w:rsidRPr="001871EA">
        <w:rPr>
          <w:rFonts w:ascii="Arial" w:hAnsi="Arial" w:cs="Arial"/>
          <w:sz w:val="22"/>
          <w:szCs w:val="20"/>
        </w:rPr>
        <w:t xml:space="preserve"> and submitted via the online submission system.</w:t>
      </w:r>
      <w:r w:rsidR="00EB01CF" w:rsidRPr="00A70232">
        <w:rPr>
          <w:rFonts w:ascii="Arial" w:hAnsi="Arial" w:cs="Arial"/>
          <w:sz w:val="22"/>
          <w:szCs w:val="20"/>
        </w:rPr>
        <w:t xml:space="preserve"> </w:t>
      </w:r>
    </w:p>
    <w:p w14:paraId="41C9A5D6" w14:textId="77777777" w:rsidR="001871EA" w:rsidRPr="001871EA" w:rsidRDefault="00976313" w:rsidP="001871EA">
      <w:pPr>
        <w:numPr>
          <w:ilvl w:val="0"/>
          <w:numId w:val="4"/>
        </w:numPr>
        <w:rPr>
          <w:rFonts w:ascii="Arial" w:hAnsi="Arial" w:cs="Arial"/>
          <w:sz w:val="22"/>
          <w:szCs w:val="20"/>
        </w:rPr>
      </w:pPr>
      <w:r w:rsidRPr="001871EA">
        <w:rPr>
          <w:rFonts w:ascii="Arial" w:hAnsi="Arial" w:cs="Arial"/>
          <w:sz w:val="22"/>
          <w:szCs w:val="20"/>
        </w:rPr>
        <w:t>All submissions will undergo a rigorous peer-review process to ensure quality and relevance to the special issue theme.</w:t>
      </w:r>
    </w:p>
    <w:p w14:paraId="6FEBEB14" w14:textId="77777777" w:rsidR="001871EA" w:rsidRPr="001871EA" w:rsidRDefault="00976313" w:rsidP="001871EA">
      <w:pPr>
        <w:numPr>
          <w:ilvl w:val="0"/>
          <w:numId w:val="4"/>
        </w:numPr>
        <w:rPr>
          <w:rFonts w:ascii="Arial" w:hAnsi="Arial" w:cs="Arial"/>
          <w:sz w:val="22"/>
          <w:szCs w:val="20"/>
        </w:rPr>
      </w:pPr>
      <w:r w:rsidRPr="001871EA">
        <w:rPr>
          <w:rFonts w:ascii="Arial" w:hAnsi="Arial" w:cs="Arial"/>
          <w:sz w:val="22"/>
          <w:szCs w:val="20"/>
        </w:rPr>
        <w:t>Submitted manuscripts must not be concurrently under consideration for publication elsewhere.</w:t>
      </w:r>
    </w:p>
    <w:p w14:paraId="48A648D0" w14:textId="77777777" w:rsidR="001871EA" w:rsidRPr="001871EA" w:rsidRDefault="00976313" w:rsidP="001871EA">
      <w:pPr>
        <w:numPr>
          <w:ilvl w:val="0"/>
          <w:numId w:val="4"/>
        </w:numPr>
        <w:rPr>
          <w:rFonts w:ascii="Arial" w:hAnsi="Arial" w:cs="Arial"/>
          <w:sz w:val="22"/>
          <w:szCs w:val="20"/>
        </w:rPr>
      </w:pPr>
      <w:r w:rsidRPr="001871EA">
        <w:rPr>
          <w:rFonts w:ascii="Arial" w:hAnsi="Arial" w:cs="Arial"/>
          <w:sz w:val="22"/>
          <w:szCs w:val="20"/>
        </w:rPr>
        <w:t>Please clearly indicate that your submission is intended for the special issue on "Digital Transformation for Societal Sustainability and Human Betterment.</w:t>
      </w:r>
    </w:p>
    <w:p w14:paraId="3E6A3A16" w14:textId="77777777" w:rsidR="0093062F" w:rsidRPr="00A70232" w:rsidRDefault="0093062F" w:rsidP="00C10BE1">
      <w:pPr>
        <w:rPr>
          <w:rFonts w:ascii="Arial" w:hAnsi="Arial" w:cs="Arial"/>
          <w:sz w:val="22"/>
          <w:szCs w:val="20"/>
        </w:rPr>
      </w:pPr>
    </w:p>
    <w:p w14:paraId="75C5057E" w14:textId="69BA52DF" w:rsidR="001F2754" w:rsidRPr="00A70232" w:rsidRDefault="00976313" w:rsidP="00070437">
      <w:pPr>
        <w:jc w:val="both"/>
        <w:rPr>
          <w:rFonts w:ascii="Arial" w:hAnsi="Arial" w:cs="Arial"/>
          <w:sz w:val="22"/>
        </w:rPr>
      </w:pPr>
      <w:r w:rsidRPr="0048275E">
        <w:rPr>
          <w:rFonts w:ascii="Arial" w:hAnsi="Arial" w:cs="Arial"/>
          <w:sz w:val="22"/>
        </w:rPr>
        <w:t>We invite researchers</w:t>
      </w:r>
      <w:r w:rsidRPr="00A70232">
        <w:rPr>
          <w:rFonts w:ascii="Arial" w:hAnsi="Arial" w:cs="Arial"/>
          <w:sz w:val="22"/>
        </w:rPr>
        <w:t xml:space="preserve"> </w:t>
      </w:r>
      <w:r w:rsidRPr="0048275E">
        <w:rPr>
          <w:rFonts w:ascii="Arial" w:hAnsi="Arial" w:cs="Arial"/>
          <w:sz w:val="22"/>
        </w:rPr>
        <w:t>to contribute original research articles, empirical studies, and theoretical perspectives that explore the role of digital transformation in advancing societal sustainability.</w:t>
      </w:r>
      <w:r w:rsidR="00070437" w:rsidRPr="00A70232">
        <w:rPr>
          <w:rFonts w:ascii="Arial" w:hAnsi="Arial" w:cs="Arial"/>
          <w:sz w:val="22"/>
        </w:rPr>
        <w:t xml:space="preserve"> </w:t>
      </w:r>
      <w:r w:rsidRPr="0048275E">
        <w:rPr>
          <w:rFonts w:ascii="Arial" w:hAnsi="Arial" w:cs="Arial"/>
          <w:sz w:val="22"/>
        </w:rPr>
        <w:t>We look forward to receiving your contributions and to the impactful insights that will emerge from this special issue on digital transformation for societal sustainability and human betterment.</w:t>
      </w:r>
    </w:p>
    <w:p w14:paraId="5ECEAFA5" w14:textId="77777777" w:rsidR="001F2754" w:rsidRDefault="001F2754" w:rsidP="00C10BE1">
      <w:pPr>
        <w:rPr>
          <w:rFonts w:ascii="Arial" w:hAnsi="Arial" w:cs="Arial"/>
        </w:rPr>
      </w:pPr>
    </w:p>
    <w:p w14:paraId="1D3C2A7D" w14:textId="77777777" w:rsidR="00C10BE1" w:rsidRPr="006B6797" w:rsidRDefault="00976313" w:rsidP="00AA5A51">
      <w:pPr>
        <w:spacing w:after="120"/>
        <w:rPr>
          <w:rFonts w:ascii="Arial" w:hAnsi="Arial" w:cs="Arial"/>
          <w:b/>
          <w:color w:val="1F4E79" w:themeColor="accent1" w:themeShade="80"/>
          <w:sz w:val="28"/>
          <w:szCs w:val="28"/>
        </w:rPr>
      </w:pPr>
      <w:r w:rsidRPr="006B6797">
        <w:rPr>
          <w:rFonts w:ascii="Arial" w:hAnsi="Arial" w:cs="Arial"/>
          <w:b/>
          <w:color w:val="356392"/>
          <w:sz w:val="28"/>
          <w:szCs w:val="28"/>
        </w:rPr>
        <w:t>Important Dates</w:t>
      </w:r>
      <w:r w:rsidR="005145E4" w:rsidRPr="006B6797">
        <w:rPr>
          <w:rFonts w:ascii="Arial" w:hAnsi="Arial" w:cs="Arial"/>
          <w:b/>
          <w:color w:val="356392"/>
          <w:sz w:val="28"/>
          <w:szCs w:val="28"/>
        </w:rPr>
        <w:t xml:space="preserve"> (Tentative schedule)</w:t>
      </w:r>
    </w:p>
    <w:tbl>
      <w:tblPr>
        <w:tblStyle w:val="Grilledutableau"/>
        <w:tblW w:w="8995" w:type="dxa"/>
        <w:tblLook w:val="04A0" w:firstRow="1" w:lastRow="0" w:firstColumn="1" w:lastColumn="0" w:noHBand="0" w:noVBand="1"/>
      </w:tblPr>
      <w:tblGrid>
        <w:gridCol w:w="2515"/>
        <w:gridCol w:w="6480"/>
      </w:tblGrid>
      <w:tr w:rsidR="009D2ABF" w14:paraId="238FFDE9" w14:textId="77777777" w:rsidTr="00C97D78">
        <w:tc>
          <w:tcPr>
            <w:tcW w:w="2515" w:type="dxa"/>
          </w:tcPr>
          <w:p w14:paraId="2836C019" w14:textId="63519DEE" w:rsidR="00673359" w:rsidRPr="005145E4" w:rsidRDefault="00976313" w:rsidP="00DF0351">
            <w:pPr>
              <w:rPr>
                <w:rFonts w:ascii="Arial" w:hAnsi="Arial" w:cs="Arial"/>
                <w:sz w:val="22"/>
              </w:rPr>
            </w:pPr>
            <w:r>
              <w:rPr>
                <w:rFonts w:ascii="Arial" w:hAnsi="Arial" w:cs="Arial"/>
                <w:sz w:val="22"/>
              </w:rPr>
              <w:t xml:space="preserve">From </w:t>
            </w:r>
            <w:r w:rsidR="00EB2709">
              <w:rPr>
                <w:rFonts w:ascii="Arial" w:hAnsi="Arial" w:cs="Arial"/>
                <w:sz w:val="22"/>
              </w:rPr>
              <w:t>June</w:t>
            </w:r>
            <w:r w:rsidR="00DF0351">
              <w:rPr>
                <w:rFonts w:ascii="Arial" w:hAnsi="Arial" w:cs="Arial"/>
                <w:sz w:val="22"/>
              </w:rPr>
              <w:t xml:space="preserve"> 1</w:t>
            </w:r>
            <w:r w:rsidR="00DF0351" w:rsidRPr="00DF0351">
              <w:rPr>
                <w:rFonts w:ascii="Arial" w:hAnsi="Arial" w:cs="Arial"/>
                <w:sz w:val="22"/>
                <w:vertAlign w:val="superscript"/>
              </w:rPr>
              <w:t>st</w:t>
            </w:r>
            <w:r w:rsidR="00DF0351">
              <w:rPr>
                <w:rFonts w:ascii="Arial" w:hAnsi="Arial" w:cs="Arial"/>
                <w:sz w:val="22"/>
              </w:rPr>
              <w:t>,</w:t>
            </w:r>
            <w:r w:rsidR="00EB2709">
              <w:rPr>
                <w:rFonts w:ascii="Arial" w:hAnsi="Arial" w:cs="Arial"/>
                <w:sz w:val="22"/>
              </w:rPr>
              <w:t xml:space="preserve"> 2024 </w:t>
            </w:r>
            <w:r>
              <w:rPr>
                <w:rFonts w:ascii="Arial" w:hAnsi="Arial" w:cs="Arial"/>
                <w:sz w:val="22"/>
              </w:rPr>
              <w:t xml:space="preserve">to </w:t>
            </w:r>
            <w:r w:rsidR="00EB2709">
              <w:rPr>
                <w:rFonts w:ascii="Arial" w:hAnsi="Arial" w:cs="Arial"/>
                <w:sz w:val="22"/>
              </w:rPr>
              <w:t>Sep</w:t>
            </w:r>
            <w:r w:rsidR="00DF0351">
              <w:rPr>
                <w:rFonts w:ascii="Arial" w:hAnsi="Arial" w:cs="Arial"/>
                <w:sz w:val="22"/>
              </w:rPr>
              <w:t xml:space="preserve"> 1</w:t>
            </w:r>
            <w:r w:rsidR="00DF0351" w:rsidRPr="00DF0351">
              <w:rPr>
                <w:rFonts w:ascii="Arial" w:hAnsi="Arial" w:cs="Arial"/>
                <w:sz w:val="22"/>
                <w:vertAlign w:val="superscript"/>
              </w:rPr>
              <w:t>st</w:t>
            </w:r>
            <w:r w:rsidR="00DF0351">
              <w:rPr>
                <w:rFonts w:ascii="Arial" w:hAnsi="Arial" w:cs="Arial"/>
                <w:sz w:val="22"/>
              </w:rPr>
              <w:t xml:space="preserve">, </w:t>
            </w:r>
            <w:r w:rsidR="00EB2709">
              <w:rPr>
                <w:rFonts w:ascii="Arial" w:hAnsi="Arial" w:cs="Arial"/>
                <w:sz w:val="22"/>
              </w:rPr>
              <w:t>2024</w:t>
            </w:r>
            <w:r w:rsidR="00C74CF8">
              <w:rPr>
                <w:rFonts w:ascii="Arial" w:hAnsi="Arial" w:cs="Arial"/>
                <w:sz w:val="22"/>
              </w:rPr>
              <w:t xml:space="preserve">  </w:t>
            </w:r>
          </w:p>
        </w:tc>
        <w:tc>
          <w:tcPr>
            <w:tcW w:w="6480" w:type="dxa"/>
          </w:tcPr>
          <w:p w14:paraId="57744BE2" w14:textId="77777777" w:rsidR="00673359" w:rsidRPr="005145E4" w:rsidRDefault="00976313" w:rsidP="00FF72DB">
            <w:pPr>
              <w:jc w:val="both"/>
              <w:rPr>
                <w:rFonts w:ascii="Arial" w:hAnsi="Arial" w:cs="Arial"/>
                <w:sz w:val="22"/>
              </w:rPr>
            </w:pPr>
            <w:r w:rsidRPr="005145E4">
              <w:rPr>
                <w:rFonts w:ascii="Arial" w:hAnsi="Arial" w:cs="Arial"/>
                <w:sz w:val="22"/>
              </w:rPr>
              <w:t>Deadline for submission of papers to the Special Issue</w:t>
            </w:r>
          </w:p>
        </w:tc>
      </w:tr>
      <w:tr w:rsidR="009D2ABF" w14:paraId="0845792B" w14:textId="77777777" w:rsidTr="00C97D78">
        <w:tc>
          <w:tcPr>
            <w:tcW w:w="2515" w:type="dxa"/>
          </w:tcPr>
          <w:p w14:paraId="660CA131" w14:textId="5FC1764F" w:rsidR="00673359" w:rsidRPr="005145E4" w:rsidRDefault="00976313" w:rsidP="00C10BE1">
            <w:pPr>
              <w:rPr>
                <w:rFonts w:ascii="Arial" w:hAnsi="Arial" w:cs="Arial"/>
                <w:sz w:val="22"/>
              </w:rPr>
            </w:pPr>
            <w:r>
              <w:rPr>
                <w:rFonts w:ascii="Arial" w:hAnsi="Arial" w:cs="Arial"/>
                <w:sz w:val="22"/>
              </w:rPr>
              <w:t>Oct 1</w:t>
            </w:r>
            <w:r w:rsidRPr="0043012A">
              <w:rPr>
                <w:rFonts w:ascii="Arial" w:hAnsi="Arial" w:cs="Arial"/>
                <w:sz w:val="22"/>
                <w:vertAlign w:val="superscript"/>
              </w:rPr>
              <w:t>st</w:t>
            </w:r>
            <w:r>
              <w:rPr>
                <w:rFonts w:ascii="Arial" w:hAnsi="Arial" w:cs="Arial"/>
                <w:sz w:val="22"/>
              </w:rPr>
              <w:t>, 2024</w:t>
            </w:r>
          </w:p>
        </w:tc>
        <w:tc>
          <w:tcPr>
            <w:tcW w:w="6480" w:type="dxa"/>
          </w:tcPr>
          <w:p w14:paraId="0D90D4EE" w14:textId="77777777" w:rsidR="00673359" w:rsidRPr="005145E4" w:rsidRDefault="00976313" w:rsidP="00673359">
            <w:pPr>
              <w:rPr>
                <w:rFonts w:ascii="Arial" w:hAnsi="Arial" w:cs="Arial"/>
                <w:sz w:val="22"/>
              </w:rPr>
            </w:pPr>
            <w:r w:rsidRPr="005145E4">
              <w:rPr>
                <w:rFonts w:ascii="Arial" w:hAnsi="Arial" w:cs="Arial"/>
                <w:sz w:val="22"/>
              </w:rPr>
              <w:t>Authors advised regarding paper acceptance for review</w:t>
            </w:r>
          </w:p>
        </w:tc>
      </w:tr>
      <w:tr w:rsidR="009D2ABF" w14:paraId="2B44C439" w14:textId="77777777" w:rsidTr="00C97D78">
        <w:tc>
          <w:tcPr>
            <w:tcW w:w="2515" w:type="dxa"/>
          </w:tcPr>
          <w:p w14:paraId="6C461DC4" w14:textId="689DA797" w:rsidR="00B43944" w:rsidRPr="005145E4" w:rsidRDefault="00976313" w:rsidP="00B43944">
            <w:pPr>
              <w:rPr>
                <w:rFonts w:ascii="Arial" w:hAnsi="Arial" w:cs="Arial"/>
                <w:sz w:val="22"/>
              </w:rPr>
            </w:pPr>
            <w:r>
              <w:rPr>
                <w:rFonts w:ascii="Arial" w:hAnsi="Arial" w:cs="Arial"/>
                <w:sz w:val="22"/>
              </w:rPr>
              <w:t>Dec1st, 2024</w:t>
            </w:r>
          </w:p>
        </w:tc>
        <w:tc>
          <w:tcPr>
            <w:tcW w:w="6480" w:type="dxa"/>
          </w:tcPr>
          <w:p w14:paraId="58F0DC6A" w14:textId="77777777" w:rsidR="00B43944" w:rsidRPr="005145E4" w:rsidRDefault="00976313" w:rsidP="00B43944">
            <w:pPr>
              <w:rPr>
                <w:rFonts w:ascii="Arial" w:hAnsi="Arial" w:cs="Arial"/>
                <w:sz w:val="22"/>
              </w:rPr>
            </w:pPr>
            <w:r>
              <w:rPr>
                <w:rFonts w:ascii="Arial" w:hAnsi="Arial" w:cs="Arial"/>
                <w:sz w:val="22"/>
              </w:rPr>
              <w:t>The f</w:t>
            </w:r>
            <w:r w:rsidRPr="005145E4">
              <w:rPr>
                <w:rFonts w:ascii="Arial" w:hAnsi="Arial" w:cs="Arial"/>
                <w:sz w:val="22"/>
              </w:rPr>
              <w:t>irst round of reviews was completed, and authors advised regarding review outcomes.</w:t>
            </w:r>
          </w:p>
        </w:tc>
      </w:tr>
      <w:tr w:rsidR="009D2ABF" w14:paraId="0A4998C5" w14:textId="77777777" w:rsidTr="00C97D78">
        <w:tc>
          <w:tcPr>
            <w:tcW w:w="2515" w:type="dxa"/>
          </w:tcPr>
          <w:p w14:paraId="08287FE6" w14:textId="5FDD456F" w:rsidR="00B43944" w:rsidRPr="005145E4" w:rsidRDefault="00976313" w:rsidP="00B43944">
            <w:pPr>
              <w:rPr>
                <w:rFonts w:ascii="Arial" w:hAnsi="Arial" w:cs="Arial"/>
                <w:sz w:val="22"/>
              </w:rPr>
            </w:pPr>
            <w:r>
              <w:rPr>
                <w:rFonts w:ascii="Arial" w:hAnsi="Arial" w:cs="Arial"/>
                <w:sz w:val="22"/>
              </w:rPr>
              <w:t>Feb 1</w:t>
            </w:r>
            <w:r w:rsidRPr="0043012A">
              <w:rPr>
                <w:rFonts w:ascii="Arial" w:hAnsi="Arial" w:cs="Arial"/>
                <w:sz w:val="22"/>
                <w:vertAlign w:val="superscript"/>
              </w:rPr>
              <w:t>st</w:t>
            </w:r>
            <w:r>
              <w:rPr>
                <w:rFonts w:ascii="Arial" w:hAnsi="Arial" w:cs="Arial"/>
                <w:sz w:val="22"/>
              </w:rPr>
              <w:t>, 2025</w:t>
            </w:r>
          </w:p>
        </w:tc>
        <w:tc>
          <w:tcPr>
            <w:tcW w:w="6480" w:type="dxa"/>
          </w:tcPr>
          <w:p w14:paraId="14BF4F15" w14:textId="77777777" w:rsidR="00B43944" w:rsidRPr="005145E4" w:rsidRDefault="00976313" w:rsidP="00B43944">
            <w:pPr>
              <w:rPr>
                <w:rFonts w:ascii="Arial" w:hAnsi="Arial" w:cs="Arial"/>
                <w:sz w:val="22"/>
              </w:rPr>
            </w:pPr>
            <w:r w:rsidRPr="005145E4">
              <w:rPr>
                <w:rFonts w:ascii="Arial" w:hAnsi="Arial" w:cs="Arial"/>
                <w:sz w:val="22"/>
              </w:rPr>
              <w:t>Deadline for revised papers</w:t>
            </w:r>
          </w:p>
        </w:tc>
      </w:tr>
      <w:tr w:rsidR="009D2ABF" w14:paraId="6AB40265" w14:textId="77777777" w:rsidTr="00C97D78">
        <w:tc>
          <w:tcPr>
            <w:tcW w:w="2515" w:type="dxa"/>
          </w:tcPr>
          <w:p w14:paraId="447683A0" w14:textId="3F957A6C" w:rsidR="00B43944" w:rsidRPr="005145E4" w:rsidRDefault="00976313" w:rsidP="00B43944">
            <w:pPr>
              <w:rPr>
                <w:rFonts w:ascii="Arial" w:hAnsi="Arial" w:cs="Arial"/>
                <w:sz w:val="22"/>
              </w:rPr>
            </w:pPr>
            <w:r>
              <w:rPr>
                <w:rFonts w:ascii="Arial" w:hAnsi="Arial" w:cs="Arial"/>
                <w:sz w:val="22"/>
              </w:rPr>
              <w:t>April 1</w:t>
            </w:r>
            <w:r w:rsidRPr="0043012A">
              <w:rPr>
                <w:rFonts w:ascii="Arial" w:hAnsi="Arial" w:cs="Arial"/>
                <w:sz w:val="22"/>
                <w:vertAlign w:val="superscript"/>
              </w:rPr>
              <w:t>st</w:t>
            </w:r>
            <w:r>
              <w:rPr>
                <w:rFonts w:ascii="Arial" w:hAnsi="Arial" w:cs="Arial"/>
                <w:sz w:val="22"/>
              </w:rPr>
              <w:t>, 2025</w:t>
            </w:r>
          </w:p>
        </w:tc>
        <w:tc>
          <w:tcPr>
            <w:tcW w:w="6480" w:type="dxa"/>
          </w:tcPr>
          <w:p w14:paraId="11A46499" w14:textId="77777777" w:rsidR="00B43944" w:rsidRPr="005145E4" w:rsidRDefault="00976313" w:rsidP="00B43944">
            <w:pPr>
              <w:rPr>
                <w:rFonts w:ascii="Arial" w:hAnsi="Arial" w:cs="Arial"/>
                <w:sz w:val="22"/>
              </w:rPr>
            </w:pPr>
            <w:r>
              <w:rPr>
                <w:rFonts w:ascii="Arial" w:hAnsi="Arial" w:cs="Arial"/>
                <w:sz w:val="22"/>
              </w:rPr>
              <w:t>The s</w:t>
            </w:r>
            <w:r w:rsidRPr="005145E4">
              <w:rPr>
                <w:rFonts w:ascii="Arial" w:hAnsi="Arial" w:cs="Arial"/>
                <w:sz w:val="22"/>
              </w:rPr>
              <w:t>econd round of reviews was completed, and the authors advised regarding</w:t>
            </w:r>
            <w:r w:rsidRPr="005145E4">
              <w:rPr>
                <w:sz w:val="22"/>
              </w:rPr>
              <w:t xml:space="preserve"> </w:t>
            </w:r>
            <w:r w:rsidRPr="005145E4">
              <w:rPr>
                <w:rFonts w:ascii="Arial" w:hAnsi="Arial" w:cs="Arial"/>
                <w:sz w:val="22"/>
              </w:rPr>
              <w:t>review outcomes.</w:t>
            </w:r>
          </w:p>
        </w:tc>
      </w:tr>
      <w:tr w:rsidR="009D2ABF" w14:paraId="7D9180FB" w14:textId="77777777" w:rsidTr="00C97D78">
        <w:tc>
          <w:tcPr>
            <w:tcW w:w="2515" w:type="dxa"/>
          </w:tcPr>
          <w:p w14:paraId="16CCBB1B" w14:textId="18722127" w:rsidR="00B43944" w:rsidRPr="005145E4" w:rsidRDefault="00976313" w:rsidP="00B43944">
            <w:pPr>
              <w:rPr>
                <w:rFonts w:ascii="Arial" w:hAnsi="Arial" w:cs="Arial"/>
                <w:sz w:val="22"/>
              </w:rPr>
            </w:pPr>
            <w:r>
              <w:rPr>
                <w:rFonts w:ascii="Arial" w:hAnsi="Arial" w:cs="Arial"/>
                <w:sz w:val="22"/>
              </w:rPr>
              <w:t>June 1</w:t>
            </w:r>
            <w:r w:rsidRPr="0043012A">
              <w:rPr>
                <w:rFonts w:ascii="Arial" w:hAnsi="Arial" w:cs="Arial"/>
                <w:sz w:val="22"/>
                <w:vertAlign w:val="superscript"/>
              </w:rPr>
              <w:t>st</w:t>
            </w:r>
            <w:r>
              <w:rPr>
                <w:rFonts w:ascii="Arial" w:hAnsi="Arial" w:cs="Arial"/>
                <w:sz w:val="22"/>
              </w:rPr>
              <w:t>, 2025</w:t>
            </w:r>
          </w:p>
        </w:tc>
        <w:tc>
          <w:tcPr>
            <w:tcW w:w="6480" w:type="dxa"/>
          </w:tcPr>
          <w:p w14:paraId="4732A930" w14:textId="77777777" w:rsidR="00B43944" w:rsidRPr="005145E4" w:rsidRDefault="00976313" w:rsidP="00B43944">
            <w:pPr>
              <w:rPr>
                <w:rFonts w:ascii="Arial" w:hAnsi="Arial" w:cs="Arial"/>
                <w:sz w:val="22"/>
              </w:rPr>
            </w:pPr>
            <w:r w:rsidRPr="005145E4">
              <w:rPr>
                <w:rFonts w:ascii="Arial" w:hAnsi="Arial" w:cs="Arial"/>
                <w:sz w:val="22"/>
              </w:rPr>
              <w:t>Deadline for revised papers</w:t>
            </w:r>
          </w:p>
        </w:tc>
      </w:tr>
      <w:tr w:rsidR="009D2ABF" w14:paraId="27BDA214" w14:textId="77777777" w:rsidTr="00C97D78">
        <w:tc>
          <w:tcPr>
            <w:tcW w:w="2515" w:type="dxa"/>
          </w:tcPr>
          <w:p w14:paraId="520E28A0" w14:textId="7798D59D" w:rsidR="00B43944" w:rsidRPr="005145E4" w:rsidRDefault="00976313" w:rsidP="00B43944">
            <w:pPr>
              <w:rPr>
                <w:rFonts w:ascii="Arial" w:hAnsi="Arial" w:cs="Arial"/>
                <w:sz w:val="22"/>
              </w:rPr>
            </w:pPr>
            <w:r>
              <w:rPr>
                <w:rFonts w:ascii="Arial" w:hAnsi="Arial" w:cs="Arial"/>
                <w:sz w:val="22"/>
              </w:rPr>
              <w:t>July 1</w:t>
            </w:r>
            <w:r w:rsidRPr="0043012A">
              <w:rPr>
                <w:rFonts w:ascii="Arial" w:hAnsi="Arial" w:cs="Arial"/>
                <w:sz w:val="22"/>
                <w:vertAlign w:val="superscript"/>
              </w:rPr>
              <w:t>st</w:t>
            </w:r>
            <w:r>
              <w:rPr>
                <w:rFonts w:ascii="Arial" w:hAnsi="Arial" w:cs="Arial"/>
                <w:sz w:val="22"/>
              </w:rPr>
              <w:t>, 2025</w:t>
            </w:r>
          </w:p>
        </w:tc>
        <w:tc>
          <w:tcPr>
            <w:tcW w:w="6480" w:type="dxa"/>
          </w:tcPr>
          <w:p w14:paraId="04395D51" w14:textId="77777777" w:rsidR="00B43944" w:rsidRPr="005145E4" w:rsidRDefault="00976313" w:rsidP="00CA17F2">
            <w:pPr>
              <w:rPr>
                <w:rFonts w:ascii="Arial" w:hAnsi="Arial" w:cs="Arial"/>
                <w:sz w:val="22"/>
              </w:rPr>
            </w:pPr>
            <w:r w:rsidRPr="005145E4">
              <w:rPr>
                <w:rFonts w:ascii="Arial" w:hAnsi="Arial" w:cs="Arial"/>
                <w:sz w:val="22"/>
              </w:rPr>
              <w:t>Final editorial decision on papers accept</w:t>
            </w:r>
            <w:r w:rsidR="00CA17F2">
              <w:rPr>
                <w:rFonts w:ascii="Arial" w:hAnsi="Arial" w:cs="Arial"/>
                <w:sz w:val="22"/>
              </w:rPr>
              <w:t>ed</w:t>
            </w:r>
            <w:r w:rsidRPr="005145E4">
              <w:rPr>
                <w:rFonts w:ascii="Arial" w:hAnsi="Arial" w:cs="Arial"/>
                <w:sz w:val="22"/>
              </w:rPr>
              <w:t xml:space="preserve"> for the Special Issue</w:t>
            </w:r>
          </w:p>
        </w:tc>
      </w:tr>
      <w:tr w:rsidR="009D2ABF" w14:paraId="40D7E8FE" w14:textId="77777777" w:rsidTr="00C97D78">
        <w:tc>
          <w:tcPr>
            <w:tcW w:w="2515" w:type="dxa"/>
          </w:tcPr>
          <w:p w14:paraId="30FF8ED7" w14:textId="3A022BF8" w:rsidR="00B43944" w:rsidRPr="005145E4" w:rsidRDefault="00976313" w:rsidP="00B43944">
            <w:pPr>
              <w:rPr>
                <w:rFonts w:ascii="Arial" w:hAnsi="Arial" w:cs="Arial"/>
                <w:sz w:val="22"/>
              </w:rPr>
            </w:pPr>
            <w:r>
              <w:rPr>
                <w:rFonts w:ascii="Arial" w:hAnsi="Arial" w:cs="Arial"/>
                <w:sz w:val="22"/>
              </w:rPr>
              <w:t>Aug 1</w:t>
            </w:r>
            <w:r w:rsidRPr="0043012A">
              <w:rPr>
                <w:rFonts w:ascii="Arial" w:hAnsi="Arial" w:cs="Arial"/>
                <w:sz w:val="22"/>
                <w:vertAlign w:val="superscript"/>
              </w:rPr>
              <w:t>st</w:t>
            </w:r>
            <w:r>
              <w:rPr>
                <w:rFonts w:ascii="Arial" w:hAnsi="Arial" w:cs="Arial"/>
                <w:sz w:val="22"/>
              </w:rPr>
              <w:t>, 2025</w:t>
            </w:r>
          </w:p>
        </w:tc>
        <w:tc>
          <w:tcPr>
            <w:tcW w:w="6480" w:type="dxa"/>
          </w:tcPr>
          <w:p w14:paraId="5717A313" w14:textId="5BEF510A" w:rsidR="00B43944" w:rsidRPr="005145E4" w:rsidRDefault="00976313" w:rsidP="00B43944">
            <w:pPr>
              <w:rPr>
                <w:rFonts w:ascii="Arial" w:hAnsi="Arial" w:cs="Arial"/>
                <w:sz w:val="22"/>
              </w:rPr>
            </w:pPr>
            <w:r w:rsidRPr="005145E4">
              <w:rPr>
                <w:rFonts w:ascii="Arial" w:hAnsi="Arial" w:cs="Arial"/>
                <w:sz w:val="22"/>
              </w:rPr>
              <w:t xml:space="preserve">Special Issue papers submitted to </w:t>
            </w:r>
            <w:r w:rsidR="00C74CF8">
              <w:rPr>
                <w:rFonts w:ascii="Arial" w:hAnsi="Arial" w:cs="Arial"/>
                <w:sz w:val="22"/>
              </w:rPr>
              <w:t>JABS</w:t>
            </w:r>
            <w:r w:rsidRPr="005145E4">
              <w:rPr>
                <w:rFonts w:ascii="Arial" w:hAnsi="Arial" w:cs="Arial"/>
                <w:sz w:val="22"/>
              </w:rPr>
              <w:t xml:space="preserve"> for publications</w:t>
            </w:r>
          </w:p>
        </w:tc>
      </w:tr>
    </w:tbl>
    <w:p w14:paraId="6B511610" w14:textId="77777777" w:rsidR="006C00DE" w:rsidRDefault="006C00DE" w:rsidP="00DF1E2E">
      <w:pPr>
        <w:jc w:val="both"/>
        <w:rPr>
          <w:rFonts w:ascii="Arial" w:hAnsi="Arial" w:cs="Arial"/>
          <w:szCs w:val="24"/>
        </w:rPr>
      </w:pPr>
    </w:p>
    <w:p w14:paraId="6244A0FE" w14:textId="77777777" w:rsidR="001F2754" w:rsidRPr="006B6797" w:rsidRDefault="00976313" w:rsidP="00CA20BB">
      <w:pPr>
        <w:spacing w:after="120"/>
        <w:rPr>
          <w:rFonts w:ascii="Arial" w:hAnsi="Arial" w:cs="Arial"/>
          <w:b/>
          <w:color w:val="1F4E79" w:themeColor="accent1" w:themeShade="80"/>
          <w:sz w:val="28"/>
          <w:szCs w:val="28"/>
        </w:rPr>
      </w:pPr>
      <w:r w:rsidRPr="006B6797">
        <w:rPr>
          <w:rFonts w:ascii="Arial" w:hAnsi="Arial" w:cs="Arial"/>
          <w:b/>
          <w:color w:val="356392"/>
          <w:sz w:val="28"/>
          <w:szCs w:val="28"/>
        </w:rPr>
        <w:t>Editorial Board</w:t>
      </w:r>
      <w:r w:rsidRPr="006B6797">
        <w:rPr>
          <w:rFonts w:ascii="Arial" w:hAnsi="Arial" w:cs="Arial"/>
          <w:b/>
          <w:color w:val="1F4E79" w:themeColor="accent1" w:themeShade="80"/>
          <w:sz w:val="28"/>
          <w:szCs w:val="28"/>
        </w:rPr>
        <w:t xml:space="preserve"> </w:t>
      </w:r>
    </w:p>
    <w:p w14:paraId="5D80F864" w14:textId="77777777" w:rsidR="00794A81" w:rsidRDefault="00976313" w:rsidP="001F0ECE">
      <w:pPr>
        <w:rPr>
          <w:rFonts w:ascii="Arial" w:hAnsi="Arial" w:cs="Arial"/>
          <w:sz w:val="22"/>
          <w:szCs w:val="20"/>
        </w:rPr>
      </w:pPr>
      <w:r w:rsidRPr="00711239">
        <w:rPr>
          <w:rFonts w:ascii="Arial" w:hAnsi="Arial" w:cs="Arial"/>
          <w:sz w:val="22"/>
          <w:szCs w:val="20"/>
        </w:rPr>
        <w:t>Abdullah Albizri, Montclair State University, USA</w:t>
      </w:r>
    </w:p>
    <w:p w14:paraId="37C606E5" w14:textId="77777777" w:rsidR="00794A81" w:rsidRPr="00711239" w:rsidRDefault="00976313" w:rsidP="001F0ECE">
      <w:pPr>
        <w:rPr>
          <w:rFonts w:ascii="Arial" w:hAnsi="Arial" w:cs="Arial"/>
          <w:sz w:val="22"/>
          <w:szCs w:val="20"/>
        </w:rPr>
      </w:pPr>
      <w:r w:rsidRPr="00711239">
        <w:rPr>
          <w:rFonts w:ascii="Arial" w:hAnsi="Arial" w:cs="Arial"/>
          <w:sz w:val="22"/>
          <w:szCs w:val="20"/>
        </w:rPr>
        <w:t>Ali Fakih, Lebanese American University, Lebanon</w:t>
      </w:r>
    </w:p>
    <w:p w14:paraId="43034E9E" w14:textId="77777777" w:rsidR="00794A81" w:rsidRPr="00711239" w:rsidRDefault="00976313" w:rsidP="001F0ECE">
      <w:pPr>
        <w:rPr>
          <w:rFonts w:ascii="Arial" w:hAnsi="Arial" w:cs="Arial"/>
          <w:sz w:val="22"/>
          <w:szCs w:val="20"/>
        </w:rPr>
      </w:pPr>
      <w:r w:rsidRPr="00711239">
        <w:rPr>
          <w:rFonts w:ascii="Arial" w:hAnsi="Arial" w:cs="Arial"/>
          <w:sz w:val="22"/>
          <w:szCs w:val="20"/>
        </w:rPr>
        <w:t>Ananth Chiravuri, Al Ain University, UAE</w:t>
      </w:r>
    </w:p>
    <w:p w14:paraId="70EBCB8D" w14:textId="77777777" w:rsidR="00794A81" w:rsidRDefault="00976313" w:rsidP="001F0ECE">
      <w:pPr>
        <w:rPr>
          <w:rFonts w:ascii="Arial" w:hAnsi="Arial" w:cs="Arial"/>
          <w:sz w:val="22"/>
          <w:szCs w:val="20"/>
        </w:rPr>
      </w:pPr>
      <w:r w:rsidRPr="00711239">
        <w:rPr>
          <w:rFonts w:ascii="Arial" w:hAnsi="Arial" w:cs="Arial"/>
          <w:sz w:val="22"/>
          <w:szCs w:val="20"/>
        </w:rPr>
        <w:t>Cecilia Rossignoli, University of Verona, Italy</w:t>
      </w:r>
    </w:p>
    <w:p w14:paraId="20ECDD5B" w14:textId="77777777" w:rsidR="00794A81" w:rsidRPr="00711239" w:rsidRDefault="00976313" w:rsidP="001F0ECE">
      <w:pPr>
        <w:rPr>
          <w:rFonts w:ascii="Arial" w:hAnsi="Arial" w:cs="Arial"/>
          <w:sz w:val="22"/>
          <w:szCs w:val="20"/>
        </w:rPr>
      </w:pPr>
      <w:r w:rsidRPr="00711239">
        <w:rPr>
          <w:rFonts w:ascii="Arial" w:hAnsi="Arial" w:cs="Arial"/>
          <w:sz w:val="22"/>
          <w:szCs w:val="20"/>
        </w:rPr>
        <w:t>Cinzia Dal Zotto, Neuchâtel University, Switzerland</w:t>
      </w:r>
    </w:p>
    <w:p w14:paraId="39F4ACB9" w14:textId="77777777" w:rsidR="00794A81" w:rsidRPr="00711239" w:rsidRDefault="00976313" w:rsidP="001F0ECE">
      <w:pPr>
        <w:rPr>
          <w:rFonts w:ascii="Arial" w:hAnsi="Arial" w:cs="Arial"/>
          <w:sz w:val="22"/>
          <w:szCs w:val="20"/>
        </w:rPr>
      </w:pPr>
      <w:r>
        <w:rPr>
          <w:rFonts w:ascii="Arial" w:hAnsi="Arial" w:cs="Arial"/>
          <w:sz w:val="22"/>
          <w:szCs w:val="20"/>
        </w:rPr>
        <w:t>Ibrahim Osman, AUB, Lebanon</w:t>
      </w:r>
    </w:p>
    <w:p w14:paraId="7A9305AD" w14:textId="77777777" w:rsidR="00794A81" w:rsidRDefault="00976313" w:rsidP="00E46CF5">
      <w:pPr>
        <w:rPr>
          <w:rFonts w:ascii="Arial" w:hAnsi="Arial" w:cs="Arial"/>
          <w:sz w:val="22"/>
          <w:szCs w:val="20"/>
        </w:rPr>
      </w:pPr>
      <w:r>
        <w:rPr>
          <w:rFonts w:ascii="Arial" w:hAnsi="Arial" w:cs="Arial"/>
          <w:sz w:val="22"/>
          <w:szCs w:val="20"/>
        </w:rPr>
        <w:t xml:space="preserve">Imed Ben Nasr, </w:t>
      </w:r>
      <w:r w:rsidRPr="0016292A">
        <w:rPr>
          <w:rFonts w:ascii="Arial" w:hAnsi="Arial" w:cs="Arial"/>
          <w:sz w:val="22"/>
          <w:szCs w:val="20"/>
        </w:rPr>
        <w:t>Excelia Group, France</w:t>
      </w:r>
    </w:p>
    <w:p w14:paraId="754DC132" w14:textId="77777777" w:rsidR="00794A81" w:rsidRPr="00F206AE" w:rsidRDefault="00976313" w:rsidP="001F0ECE">
      <w:pPr>
        <w:rPr>
          <w:rFonts w:ascii="Arial" w:hAnsi="Arial" w:cs="Arial"/>
          <w:sz w:val="22"/>
          <w:szCs w:val="20"/>
          <w:lang w:val="pt-BR"/>
        </w:rPr>
      </w:pPr>
      <w:r w:rsidRPr="00F206AE">
        <w:rPr>
          <w:rFonts w:ascii="Arial" w:hAnsi="Arial" w:cs="Arial"/>
          <w:sz w:val="22"/>
          <w:szCs w:val="20"/>
          <w:lang w:val="pt-BR"/>
        </w:rPr>
        <w:t>Marco de Marco, Uninettuno University, Italy</w:t>
      </w:r>
    </w:p>
    <w:p w14:paraId="42F9850A" w14:textId="77777777" w:rsidR="00794A81" w:rsidRDefault="00976313" w:rsidP="0016292A">
      <w:pPr>
        <w:rPr>
          <w:rFonts w:ascii="Arial" w:hAnsi="Arial" w:cs="Arial"/>
          <w:sz w:val="22"/>
          <w:szCs w:val="20"/>
        </w:rPr>
      </w:pPr>
      <w:r w:rsidRPr="0016292A">
        <w:rPr>
          <w:rFonts w:ascii="Arial" w:hAnsi="Arial" w:cs="Arial"/>
          <w:sz w:val="22"/>
          <w:szCs w:val="20"/>
        </w:rPr>
        <w:t>Mario Saba, The Higher Hospitality Academy of Switzerland, Switzerland</w:t>
      </w:r>
    </w:p>
    <w:p w14:paraId="79719D6E" w14:textId="77777777" w:rsidR="00794A81" w:rsidRPr="00F206AE" w:rsidRDefault="00976313" w:rsidP="0016292A">
      <w:pPr>
        <w:rPr>
          <w:rFonts w:ascii="Arial" w:hAnsi="Arial" w:cs="Arial"/>
          <w:sz w:val="22"/>
          <w:szCs w:val="20"/>
          <w:lang w:val="pt-BR"/>
        </w:rPr>
      </w:pPr>
      <w:r w:rsidRPr="00F206AE">
        <w:rPr>
          <w:rFonts w:ascii="Arial" w:hAnsi="Arial" w:cs="Arial"/>
          <w:sz w:val="22"/>
          <w:szCs w:val="20"/>
          <w:lang w:val="pt-BR"/>
        </w:rPr>
        <w:t>Pauline de Pechpeyrou, IAE Gustave Eiffel, France</w:t>
      </w:r>
    </w:p>
    <w:p w14:paraId="16B18C22" w14:textId="77777777" w:rsidR="00794A81" w:rsidRDefault="00976313" w:rsidP="001149A3">
      <w:pPr>
        <w:rPr>
          <w:rFonts w:ascii="Arial" w:hAnsi="Arial" w:cs="Arial"/>
          <w:sz w:val="22"/>
          <w:szCs w:val="20"/>
        </w:rPr>
      </w:pPr>
      <w:r>
        <w:rPr>
          <w:rFonts w:ascii="Arial" w:hAnsi="Arial" w:cs="Arial"/>
          <w:sz w:val="22"/>
          <w:szCs w:val="20"/>
        </w:rPr>
        <w:t>Peter Saba</w:t>
      </w:r>
      <w:r w:rsidRPr="00711239">
        <w:rPr>
          <w:rFonts w:ascii="Arial" w:hAnsi="Arial" w:cs="Arial"/>
          <w:sz w:val="22"/>
          <w:szCs w:val="20"/>
        </w:rPr>
        <w:t xml:space="preserve">, </w:t>
      </w:r>
      <w:r>
        <w:rPr>
          <w:rFonts w:ascii="Arial" w:hAnsi="Arial" w:cs="Arial"/>
          <w:sz w:val="22"/>
          <w:szCs w:val="20"/>
        </w:rPr>
        <w:t>EMLV</w:t>
      </w:r>
      <w:r w:rsidRPr="00711239">
        <w:rPr>
          <w:rFonts w:ascii="Arial" w:hAnsi="Arial" w:cs="Arial"/>
          <w:sz w:val="22"/>
          <w:szCs w:val="20"/>
        </w:rPr>
        <w:t xml:space="preserve">, </w:t>
      </w:r>
      <w:r>
        <w:rPr>
          <w:rFonts w:ascii="Arial" w:hAnsi="Arial" w:cs="Arial"/>
          <w:sz w:val="22"/>
          <w:szCs w:val="20"/>
        </w:rPr>
        <w:t>France</w:t>
      </w:r>
    </w:p>
    <w:p w14:paraId="3459C1E7" w14:textId="77777777" w:rsidR="00794A81" w:rsidRPr="0016292A" w:rsidRDefault="00976313" w:rsidP="0016292A">
      <w:pPr>
        <w:rPr>
          <w:rFonts w:ascii="Arial" w:hAnsi="Arial" w:cs="Arial"/>
          <w:sz w:val="22"/>
          <w:szCs w:val="20"/>
        </w:rPr>
      </w:pPr>
      <w:r w:rsidRPr="0016292A">
        <w:rPr>
          <w:rFonts w:ascii="Arial" w:hAnsi="Arial" w:cs="Arial"/>
          <w:sz w:val="22"/>
          <w:szCs w:val="20"/>
        </w:rPr>
        <w:t>Tetsuo Noda, Shimane University, Japan</w:t>
      </w:r>
    </w:p>
    <w:p w14:paraId="727094AE" w14:textId="77777777" w:rsidR="00794A81" w:rsidRDefault="00976313" w:rsidP="0016292A">
      <w:pPr>
        <w:rPr>
          <w:rFonts w:ascii="Arial" w:hAnsi="Arial" w:cs="Arial"/>
          <w:sz w:val="22"/>
          <w:szCs w:val="20"/>
        </w:rPr>
      </w:pPr>
      <w:r w:rsidRPr="0016292A">
        <w:rPr>
          <w:rFonts w:ascii="Arial" w:hAnsi="Arial" w:cs="Arial"/>
          <w:sz w:val="22"/>
          <w:szCs w:val="20"/>
        </w:rPr>
        <w:t>Wesley Palmer, York College, City University of New York, USA</w:t>
      </w:r>
    </w:p>
    <w:p w14:paraId="49E14672" w14:textId="77777777" w:rsidR="0016292A" w:rsidRPr="0016292A" w:rsidRDefault="0016292A" w:rsidP="0016292A">
      <w:pPr>
        <w:rPr>
          <w:rFonts w:ascii="Arial" w:hAnsi="Arial" w:cs="Arial"/>
          <w:sz w:val="22"/>
          <w:szCs w:val="20"/>
        </w:rPr>
      </w:pPr>
    </w:p>
    <w:p w14:paraId="46C6B658" w14:textId="77777777" w:rsidR="0016292A" w:rsidRPr="0016292A" w:rsidRDefault="0016292A" w:rsidP="0016292A">
      <w:pPr>
        <w:rPr>
          <w:rFonts w:ascii="Arial" w:hAnsi="Arial" w:cs="Arial"/>
          <w:sz w:val="22"/>
          <w:szCs w:val="20"/>
        </w:rPr>
      </w:pPr>
    </w:p>
    <w:p w14:paraId="589976DB" w14:textId="77777777" w:rsidR="0016292A" w:rsidRPr="0016292A" w:rsidRDefault="0016292A" w:rsidP="0016292A">
      <w:pPr>
        <w:rPr>
          <w:rFonts w:ascii="Arial" w:hAnsi="Arial" w:cs="Arial"/>
          <w:sz w:val="22"/>
          <w:szCs w:val="20"/>
        </w:rPr>
      </w:pPr>
    </w:p>
    <w:p w14:paraId="7E90BFC3" w14:textId="77777777" w:rsidR="0016292A" w:rsidRDefault="0016292A" w:rsidP="00E46CF5">
      <w:pPr>
        <w:rPr>
          <w:rFonts w:ascii="Arial" w:hAnsi="Arial" w:cs="Arial"/>
          <w:sz w:val="22"/>
          <w:szCs w:val="20"/>
        </w:rPr>
      </w:pPr>
    </w:p>
    <w:p w14:paraId="65F71ECC" w14:textId="47E1590E" w:rsidR="001149A3" w:rsidRDefault="001149A3" w:rsidP="001F0ECE">
      <w:pPr>
        <w:rPr>
          <w:rFonts w:ascii="Arial" w:hAnsi="Arial" w:cs="Arial"/>
          <w:sz w:val="22"/>
          <w:szCs w:val="20"/>
        </w:rPr>
      </w:pPr>
    </w:p>
    <w:p w14:paraId="1F45D7DB" w14:textId="77777777" w:rsidR="003A530D" w:rsidRDefault="003A530D" w:rsidP="00CA20BB">
      <w:pPr>
        <w:spacing w:after="120"/>
        <w:rPr>
          <w:rFonts w:ascii="Arial" w:hAnsi="Arial" w:cs="Arial"/>
          <w:b/>
          <w:color w:val="356392"/>
          <w:sz w:val="28"/>
          <w:szCs w:val="28"/>
        </w:rPr>
      </w:pPr>
    </w:p>
    <w:p w14:paraId="404E6C32" w14:textId="6D84EB5A" w:rsidR="00C143AB" w:rsidRPr="006B6797" w:rsidRDefault="00976313" w:rsidP="00CA20BB">
      <w:pPr>
        <w:spacing w:after="120"/>
        <w:rPr>
          <w:rFonts w:ascii="Arial" w:hAnsi="Arial" w:cs="Arial"/>
          <w:b/>
          <w:color w:val="356392"/>
          <w:sz w:val="28"/>
          <w:szCs w:val="28"/>
        </w:rPr>
      </w:pPr>
      <w:r w:rsidRPr="006B6797">
        <w:rPr>
          <w:rFonts w:ascii="Arial" w:hAnsi="Arial" w:cs="Arial"/>
          <w:b/>
          <w:color w:val="356392"/>
          <w:sz w:val="28"/>
          <w:szCs w:val="28"/>
        </w:rPr>
        <w:t>References:</w:t>
      </w:r>
    </w:p>
    <w:p w14:paraId="79550EC7" w14:textId="6DED0EF9" w:rsidR="006F370E" w:rsidRDefault="00976313" w:rsidP="003A66E2">
      <w:pPr>
        <w:spacing w:after="120"/>
        <w:ind w:left="270" w:hanging="270"/>
        <w:rPr>
          <w:rFonts w:ascii="Arial" w:hAnsi="Arial" w:cs="Arial"/>
          <w:bCs/>
          <w:color w:val="000000" w:themeColor="text1"/>
          <w:sz w:val="22"/>
        </w:rPr>
      </w:pPr>
      <w:r w:rsidRPr="006F370E">
        <w:rPr>
          <w:rFonts w:ascii="Arial" w:hAnsi="Arial" w:cs="Arial"/>
          <w:bCs/>
          <w:color w:val="000000" w:themeColor="text1"/>
          <w:sz w:val="22"/>
        </w:rPr>
        <w:t>Collins, C., Dennehy, D., Conboy, K., &amp; Mikalef, P. (2021). Artificial intelligence in information systems research: A systematic literature review and research agenda. International Journal of Information Management, 60, 102383.</w:t>
      </w:r>
    </w:p>
    <w:p w14:paraId="28F98F06" w14:textId="1C479C8A" w:rsidR="001121CC" w:rsidRDefault="00976313" w:rsidP="003A66E2">
      <w:pPr>
        <w:spacing w:after="120"/>
        <w:ind w:left="270" w:hanging="270"/>
        <w:rPr>
          <w:rFonts w:ascii="Arial" w:hAnsi="Arial" w:cs="Arial"/>
          <w:bCs/>
          <w:color w:val="000000" w:themeColor="text1"/>
          <w:sz w:val="22"/>
        </w:rPr>
      </w:pPr>
      <w:r w:rsidRPr="00DF4480">
        <w:rPr>
          <w:rFonts w:ascii="Arial" w:hAnsi="Arial" w:cs="Arial"/>
          <w:bCs/>
          <w:color w:val="000000" w:themeColor="text1"/>
          <w:sz w:val="22"/>
          <w:lang w:val="de-DE"/>
        </w:rPr>
        <w:t xml:space="preserve">Dabbous, A., Barakat, K. A., &amp; Kraus, S. (2023). </w:t>
      </w:r>
      <w:r w:rsidRPr="00DF4480">
        <w:rPr>
          <w:rFonts w:ascii="Arial" w:hAnsi="Arial" w:cs="Arial"/>
          <w:bCs/>
          <w:color w:val="000000" w:themeColor="text1"/>
          <w:sz w:val="22"/>
        </w:rPr>
        <w:t>The impact of digitalization on entrepreneurial activity and sustainable competitiveness: A panel data analysis. </w:t>
      </w:r>
      <w:r w:rsidRPr="00DF4480">
        <w:rPr>
          <w:rFonts w:ascii="Arial" w:hAnsi="Arial" w:cs="Arial"/>
          <w:bCs/>
          <w:i/>
          <w:iCs/>
          <w:color w:val="000000" w:themeColor="text1"/>
          <w:sz w:val="22"/>
        </w:rPr>
        <w:t>Technology in Society</w:t>
      </w:r>
      <w:r w:rsidRPr="00DF4480">
        <w:rPr>
          <w:rFonts w:ascii="Arial" w:hAnsi="Arial" w:cs="Arial"/>
          <w:bCs/>
          <w:color w:val="000000" w:themeColor="text1"/>
          <w:sz w:val="22"/>
        </w:rPr>
        <w:t>, </w:t>
      </w:r>
      <w:r w:rsidRPr="00DF4480">
        <w:rPr>
          <w:rFonts w:ascii="Arial" w:hAnsi="Arial" w:cs="Arial"/>
          <w:bCs/>
          <w:i/>
          <w:iCs/>
          <w:color w:val="000000" w:themeColor="text1"/>
          <w:sz w:val="22"/>
        </w:rPr>
        <w:t>73</w:t>
      </w:r>
      <w:r w:rsidRPr="00DF4480">
        <w:rPr>
          <w:rFonts w:ascii="Arial" w:hAnsi="Arial" w:cs="Arial"/>
          <w:bCs/>
          <w:color w:val="000000" w:themeColor="text1"/>
          <w:sz w:val="22"/>
        </w:rPr>
        <w:t>, 102224.</w:t>
      </w:r>
    </w:p>
    <w:p w14:paraId="5E1D8458" w14:textId="5BFC4E4F" w:rsidR="00CC0A87" w:rsidRDefault="00976313" w:rsidP="003A66E2">
      <w:pPr>
        <w:spacing w:after="120"/>
        <w:ind w:left="270" w:hanging="270"/>
        <w:rPr>
          <w:rFonts w:ascii="Arial" w:hAnsi="Arial" w:cs="Arial"/>
          <w:bCs/>
          <w:color w:val="000000" w:themeColor="text1"/>
          <w:sz w:val="22"/>
        </w:rPr>
      </w:pPr>
      <w:r w:rsidRPr="00D867DF">
        <w:rPr>
          <w:rFonts w:ascii="Arial" w:hAnsi="Arial" w:cs="Arial"/>
          <w:bCs/>
          <w:color w:val="000000" w:themeColor="text1"/>
          <w:sz w:val="22"/>
        </w:rPr>
        <w:t>Dabbous, A., Barakat, K. A., &amp; Tarhini, A. (2024). Digitalization, crowdfunding, eco-innovation and financial development for sustainability transitions and sustainable competitiveness: Insights from complexity theory. Journal of Innovation &amp; Knowledge, 9(1), 100460.</w:t>
      </w:r>
    </w:p>
    <w:p w14:paraId="1FF3D3F1" w14:textId="264CFDC0" w:rsidR="0041506A" w:rsidRDefault="00976313" w:rsidP="003A66E2">
      <w:pPr>
        <w:spacing w:after="120"/>
        <w:ind w:left="270" w:hanging="270"/>
        <w:rPr>
          <w:rFonts w:ascii="Arial" w:hAnsi="Arial" w:cs="Arial"/>
          <w:bCs/>
          <w:color w:val="000000" w:themeColor="text1"/>
          <w:sz w:val="22"/>
        </w:rPr>
      </w:pPr>
      <w:r w:rsidRPr="0041506A">
        <w:rPr>
          <w:rFonts w:ascii="Arial" w:hAnsi="Arial" w:cs="Arial"/>
          <w:bCs/>
          <w:color w:val="000000" w:themeColor="text1"/>
          <w:sz w:val="22"/>
        </w:rPr>
        <w:t>Dennehy, D., Griva, A., Pouloudi, N., Dwivedi, Y. K., Pappas, I., &amp; Mäntymäki, M. (2021). Responsible AI and analytics for an ethical and inclusive digitized society. Springer Publishing Company.</w:t>
      </w:r>
    </w:p>
    <w:p w14:paraId="7328306D" w14:textId="2CE8EE10" w:rsidR="005875A3" w:rsidRDefault="00976313" w:rsidP="003A66E2">
      <w:pPr>
        <w:spacing w:after="120"/>
        <w:ind w:left="270" w:hanging="270"/>
        <w:rPr>
          <w:rFonts w:ascii="Arial" w:hAnsi="Arial" w:cs="Arial"/>
          <w:bCs/>
          <w:color w:val="000000" w:themeColor="text1"/>
          <w:sz w:val="22"/>
        </w:rPr>
      </w:pPr>
      <w:r w:rsidRPr="005875A3">
        <w:rPr>
          <w:rFonts w:ascii="Arial" w:hAnsi="Arial" w:cs="Arial"/>
          <w:bCs/>
          <w:color w:val="000000" w:themeColor="text1"/>
          <w:sz w:val="22"/>
        </w:rPr>
        <w:t>Fosso Wamba, S., Queiroz, M. M., Pappas, I. O., &amp; Sullivan, Y. (2024). Artificial Intelligence Capability and Firm Performance: A Sustainable Development Perspective by the Mediating Role of Data-Driven Culture. Information Systems Frontiers, 1-15.</w:t>
      </w:r>
    </w:p>
    <w:p w14:paraId="20C7B0D5" w14:textId="38496804" w:rsidR="00CC0A87" w:rsidRDefault="00976313" w:rsidP="003A66E2">
      <w:pPr>
        <w:spacing w:after="120"/>
        <w:ind w:left="270" w:hanging="270"/>
        <w:rPr>
          <w:rFonts w:ascii="Arial" w:hAnsi="Arial" w:cs="Arial"/>
          <w:bCs/>
          <w:color w:val="000000" w:themeColor="text1"/>
          <w:sz w:val="22"/>
        </w:rPr>
      </w:pPr>
      <w:r w:rsidRPr="00A4694D">
        <w:rPr>
          <w:rFonts w:ascii="Arial" w:hAnsi="Arial" w:cs="Arial"/>
          <w:bCs/>
          <w:color w:val="000000" w:themeColor="text1"/>
          <w:sz w:val="22"/>
        </w:rPr>
        <w:t>Harfouche, A. L., Jacobson, D. A., Kainer, D., Romero, J. C., Harfouche, A. H., Mugnozza, G. S., ... &amp; Altman, A. (2019). Accelerating climate resilient plant breeding by applying next-generation artificial intelligence. Trends in biotechnology, 37(11), 1217-1235.</w:t>
      </w:r>
    </w:p>
    <w:p w14:paraId="39FE9AC9" w14:textId="32C6EC89" w:rsidR="00A25B07" w:rsidRDefault="00976313" w:rsidP="003A66E2">
      <w:pPr>
        <w:spacing w:after="120"/>
        <w:ind w:left="270" w:hanging="270"/>
        <w:rPr>
          <w:rFonts w:ascii="Arial" w:hAnsi="Arial" w:cs="Arial"/>
          <w:bCs/>
          <w:color w:val="000000" w:themeColor="text1"/>
          <w:sz w:val="22"/>
        </w:rPr>
      </w:pPr>
      <w:r w:rsidRPr="00A25B07">
        <w:rPr>
          <w:rFonts w:ascii="Arial" w:hAnsi="Arial" w:cs="Arial"/>
          <w:bCs/>
          <w:color w:val="000000" w:themeColor="text1"/>
          <w:sz w:val="22"/>
        </w:rPr>
        <w:t>Harfouche, A., Saba, P., Aoun, G., &amp; Wamba, S. F. (2022). Guest editorial: Cutting-edge technologies for the development of Asian countries. Journal of Asia Business Studies, 16(2), 225-229.</w:t>
      </w:r>
    </w:p>
    <w:p w14:paraId="089C9D21" w14:textId="33CEA8A0" w:rsidR="00B13718" w:rsidRDefault="00976313" w:rsidP="003A66E2">
      <w:pPr>
        <w:spacing w:after="120"/>
        <w:ind w:left="270" w:hanging="270"/>
        <w:rPr>
          <w:rFonts w:ascii="Arial" w:hAnsi="Arial" w:cs="Arial"/>
          <w:bCs/>
          <w:color w:val="000000" w:themeColor="text1"/>
          <w:sz w:val="22"/>
        </w:rPr>
      </w:pPr>
      <w:r w:rsidRPr="00B13718">
        <w:rPr>
          <w:rFonts w:ascii="Arial" w:hAnsi="Arial" w:cs="Arial"/>
          <w:bCs/>
          <w:color w:val="000000" w:themeColor="text1"/>
          <w:sz w:val="22"/>
        </w:rPr>
        <w:t>Johnson, M., Albizri, A., &amp; Harfouche, A. (2023). Responsible artificial intelligence in healthcare: Predicting and preventing insurance claim denials for economic and social wellbeing. Information Systems Frontiers, 25(6), 2179-2195.</w:t>
      </w:r>
    </w:p>
    <w:p w14:paraId="454C6204" w14:textId="582117D8" w:rsidR="00C1508A" w:rsidRDefault="00976313" w:rsidP="003A66E2">
      <w:pPr>
        <w:spacing w:after="120"/>
        <w:ind w:left="270" w:hanging="270"/>
        <w:rPr>
          <w:rFonts w:ascii="Arial" w:hAnsi="Arial" w:cs="Arial"/>
          <w:bCs/>
          <w:color w:val="000000" w:themeColor="text1"/>
          <w:sz w:val="22"/>
        </w:rPr>
      </w:pPr>
      <w:r w:rsidRPr="00C1508A">
        <w:rPr>
          <w:rFonts w:ascii="Arial" w:hAnsi="Arial" w:cs="Arial"/>
          <w:bCs/>
          <w:color w:val="000000" w:themeColor="text1"/>
          <w:sz w:val="22"/>
        </w:rPr>
        <w:t>Patyal, V. S., Sarma, P. R. S., Modgil, S., Nag, T., &amp; Dennehy, D. (2022). Mapping the links between Industry 4.0, circular economy and sustainability: A systematic literature review. Journal of Enterprise Information Management, 35(1), 1-35.</w:t>
      </w:r>
    </w:p>
    <w:p w14:paraId="705908BE" w14:textId="36D4BB10" w:rsidR="00503866" w:rsidRDefault="00976313" w:rsidP="003A66E2">
      <w:pPr>
        <w:spacing w:after="120"/>
        <w:ind w:left="270" w:hanging="270"/>
        <w:rPr>
          <w:rFonts w:ascii="Arial" w:hAnsi="Arial" w:cs="Arial"/>
          <w:bCs/>
          <w:color w:val="000000" w:themeColor="text1"/>
          <w:sz w:val="22"/>
        </w:rPr>
      </w:pPr>
      <w:r w:rsidRPr="00503866">
        <w:rPr>
          <w:rFonts w:ascii="Arial" w:hAnsi="Arial" w:cs="Arial"/>
          <w:bCs/>
          <w:color w:val="000000" w:themeColor="text1"/>
          <w:sz w:val="22"/>
        </w:rPr>
        <w:t>Singh, S. K. (2006). Information technology in India: present status and future prospects for economic development. Directions: The Magazine of IIT Kanpur, 7(4).</w:t>
      </w:r>
    </w:p>
    <w:p w14:paraId="7568DD07" w14:textId="5F5051D1" w:rsidR="00F20D9C" w:rsidRDefault="00976313" w:rsidP="003A66E2">
      <w:pPr>
        <w:spacing w:after="120"/>
        <w:ind w:left="270" w:hanging="270"/>
        <w:rPr>
          <w:rFonts w:ascii="Arial" w:hAnsi="Arial" w:cs="Arial"/>
          <w:bCs/>
          <w:color w:val="000000" w:themeColor="text1"/>
          <w:sz w:val="22"/>
        </w:rPr>
      </w:pPr>
      <w:r w:rsidRPr="00F20D9C">
        <w:rPr>
          <w:rFonts w:ascii="Arial" w:hAnsi="Arial" w:cs="Arial"/>
          <w:bCs/>
          <w:color w:val="000000" w:themeColor="text1"/>
          <w:sz w:val="22"/>
        </w:rPr>
        <w:t xml:space="preserve">Singh, S. K., &amp; Singh, V. L. (2023). </w:t>
      </w:r>
      <w:r w:rsidR="00EB19FB" w:rsidRPr="00F20D9C">
        <w:rPr>
          <w:rFonts w:ascii="Arial" w:hAnsi="Arial" w:cs="Arial"/>
          <w:bCs/>
          <w:color w:val="000000" w:themeColor="text1"/>
          <w:sz w:val="22"/>
        </w:rPr>
        <w:t xml:space="preserve">Internet Diffusion </w:t>
      </w:r>
      <w:r w:rsidR="009D0C87" w:rsidRPr="00F20D9C">
        <w:rPr>
          <w:rFonts w:ascii="Arial" w:hAnsi="Arial" w:cs="Arial"/>
          <w:bCs/>
          <w:color w:val="000000" w:themeColor="text1"/>
          <w:sz w:val="22"/>
        </w:rPr>
        <w:t>in</w:t>
      </w:r>
      <w:r w:rsidR="00EB19FB" w:rsidRPr="00F20D9C">
        <w:rPr>
          <w:rFonts w:ascii="Arial" w:hAnsi="Arial" w:cs="Arial"/>
          <w:bCs/>
          <w:color w:val="000000" w:themeColor="text1"/>
          <w:sz w:val="22"/>
        </w:rPr>
        <w:t xml:space="preserve"> India: A Study Based </w:t>
      </w:r>
      <w:r w:rsidR="00661F78" w:rsidRPr="00F20D9C">
        <w:rPr>
          <w:rFonts w:ascii="Arial" w:hAnsi="Arial" w:cs="Arial"/>
          <w:bCs/>
          <w:color w:val="000000" w:themeColor="text1"/>
          <w:sz w:val="22"/>
        </w:rPr>
        <w:t>on</w:t>
      </w:r>
      <w:r w:rsidR="00EB19FB" w:rsidRPr="00F20D9C">
        <w:rPr>
          <w:rFonts w:ascii="Arial" w:hAnsi="Arial" w:cs="Arial"/>
          <w:bCs/>
          <w:color w:val="000000" w:themeColor="text1"/>
          <w:sz w:val="22"/>
        </w:rPr>
        <w:t xml:space="preserve"> Growth </w:t>
      </w:r>
      <w:r w:rsidR="00EB19FB" w:rsidRPr="00F20D9C">
        <w:rPr>
          <w:rFonts w:ascii="Arial" w:hAnsi="Arial" w:cs="Arial"/>
          <w:bCs/>
          <w:color w:val="000000" w:themeColor="text1"/>
          <w:sz w:val="22"/>
        </w:rPr>
        <w:lastRenderedPageBreak/>
        <w:t xml:space="preserve">Curve Modelling. </w:t>
      </w:r>
      <w:r w:rsidRPr="00F20D9C">
        <w:rPr>
          <w:rFonts w:ascii="Arial" w:hAnsi="Arial" w:cs="Arial"/>
          <w:bCs/>
          <w:color w:val="000000" w:themeColor="text1"/>
          <w:sz w:val="22"/>
        </w:rPr>
        <w:t>Management Research &amp; Practice, 15(2).</w:t>
      </w:r>
    </w:p>
    <w:p w14:paraId="6BE6EEBA" w14:textId="5C0CE2E2" w:rsidR="00D264A3" w:rsidRDefault="00976313" w:rsidP="003A66E2">
      <w:pPr>
        <w:spacing w:after="120"/>
        <w:ind w:left="270" w:hanging="270"/>
        <w:rPr>
          <w:rFonts w:ascii="Arial" w:hAnsi="Arial" w:cs="Arial"/>
          <w:bCs/>
          <w:color w:val="000000" w:themeColor="text1"/>
          <w:sz w:val="22"/>
        </w:rPr>
      </w:pPr>
      <w:r w:rsidRPr="00D264A3">
        <w:rPr>
          <w:rFonts w:ascii="Arial" w:hAnsi="Arial" w:cs="Arial"/>
          <w:bCs/>
          <w:color w:val="000000" w:themeColor="text1"/>
          <w:sz w:val="22"/>
        </w:rPr>
        <w:t>Tarhini, A., Harfouche, A., &amp; De Marco, M. (2022). Artificial intelligence-based digital transformation for sustainable societies: the prevailing effect of COVID-19 crises. Pacific Asia Journal of the Association for Information Systems, 14(2), 1.</w:t>
      </w:r>
    </w:p>
    <w:p w14:paraId="2CD1CCAA" w14:textId="7EAAAA6B" w:rsidR="00B76BF5" w:rsidRPr="00B76BF5" w:rsidRDefault="00976313" w:rsidP="00ED2356">
      <w:pPr>
        <w:spacing w:after="120"/>
        <w:ind w:left="270" w:hanging="270"/>
        <w:rPr>
          <w:rFonts w:ascii="Arial" w:hAnsi="Arial" w:cs="Arial"/>
          <w:bCs/>
          <w:color w:val="000000" w:themeColor="text1"/>
          <w:sz w:val="22"/>
        </w:rPr>
      </w:pPr>
      <w:r w:rsidRPr="00277316">
        <w:rPr>
          <w:rFonts w:ascii="Arial" w:hAnsi="Arial" w:cs="Arial"/>
          <w:bCs/>
          <w:color w:val="000000" w:themeColor="text1"/>
          <w:sz w:val="22"/>
        </w:rPr>
        <w:t>Wamba-Taguimdje, S. L., Fosso Wamba, S., Kala Kamdjoug, J. R., &amp; Tchatchouang Wanko, C. E. (2020). Influence of artificial intelligence (AI) on firm performance: the business value of AI-based transformation projects. Business Process Management Journal, 26(7), 1893-1924.</w:t>
      </w:r>
    </w:p>
    <w:sectPr w:rsidR="00B76BF5" w:rsidRPr="00B76BF5" w:rsidSect="00B1192E">
      <w:pgSz w:w="11906" w:h="16838"/>
      <w:pgMar w:top="1440" w:right="1466" w:bottom="1440" w:left="162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92F63"/>
    <w:multiLevelType w:val="multilevel"/>
    <w:tmpl w:val="48E61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8B064E"/>
    <w:multiLevelType w:val="hybridMultilevel"/>
    <w:tmpl w:val="3724A72C"/>
    <w:lvl w:ilvl="0" w:tplc="BA9A2272">
      <w:start w:val="1"/>
      <w:numFmt w:val="bullet"/>
      <w:lvlText w:val=""/>
      <w:lvlJc w:val="left"/>
      <w:pPr>
        <w:ind w:left="720" w:hanging="360"/>
      </w:pPr>
      <w:rPr>
        <w:rFonts w:ascii="Symbol" w:hAnsi="Symbol" w:hint="default"/>
      </w:rPr>
    </w:lvl>
    <w:lvl w:ilvl="1" w:tplc="B60ED0AE" w:tentative="1">
      <w:start w:val="1"/>
      <w:numFmt w:val="bullet"/>
      <w:lvlText w:val="o"/>
      <w:lvlJc w:val="left"/>
      <w:pPr>
        <w:ind w:left="1440" w:hanging="360"/>
      </w:pPr>
      <w:rPr>
        <w:rFonts w:ascii="Courier New" w:hAnsi="Courier New" w:cs="Courier New" w:hint="default"/>
      </w:rPr>
    </w:lvl>
    <w:lvl w:ilvl="2" w:tplc="2B363724" w:tentative="1">
      <w:start w:val="1"/>
      <w:numFmt w:val="bullet"/>
      <w:lvlText w:val=""/>
      <w:lvlJc w:val="left"/>
      <w:pPr>
        <w:ind w:left="2160" w:hanging="360"/>
      </w:pPr>
      <w:rPr>
        <w:rFonts w:ascii="Wingdings" w:hAnsi="Wingdings" w:hint="default"/>
      </w:rPr>
    </w:lvl>
    <w:lvl w:ilvl="3" w:tplc="CC3EEE58" w:tentative="1">
      <w:start w:val="1"/>
      <w:numFmt w:val="bullet"/>
      <w:lvlText w:val=""/>
      <w:lvlJc w:val="left"/>
      <w:pPr>
        <w:ind w:left="2880" w:hanging="360"/>
      </w:pPr>
      <w:rPr>
        <w:rFonts w:ascii="Symbol" w:hAnsi="Symbol" w:hint="default"/>
      </w:rPr>
    </w:lvl>
    <w:lvl w:ilvl="4" w:tplc="29B42440" w:tentative="1">
      <w:start w:val="1"/>
      <w:numFmt w:val="bullet"/>
      <w:lvlText w:val="o"/>
      <w:lvlJc w:val="left"/>
      <w:pPr>
        <w:ind w:left="3600" w:hanging="360"/>
      </w:pPr>
      <w:rPr>
        <w:rFonts w:ascii="Courier New" w:hAnsi="Courier New" w:cs="Courier New" w:hint="default"/>
      </w:rPr>
    </w:lvl>
    <w:lvl w:ilvl="5" w:tplc="27C4F5B6" w:tentative="1">
      <w:start w:val="1"/>
      <w:numFmt w:val="bullet"/>
      <w:lvlText w:val=""/>
      <w:lvlJc w:val="left"/>
      <w:pPr>
        <w:ind w:left="4320" w:hanging="360"/>
      </w:pPr>
      <w:rPr>
        <w:rFonts w:ascii="Wingdings" w:hAnsi="Wingdings" w:hint="default"/>
      </w:rPr>
    </w:lvl>
    <w:lvl w:ilvl="6" w:tplc="FB129482" w:tentative="1">
      <w:start w:val="1"/>
      <w:numFmt w:val="bullet"/>
      <w:lvlText w:val=""/>
      <w:lvlJc w:val="left"/>
      <w:pPr>
        <w:ind w:left="5040" w:hanging="360"/>
      </w:pPr>
      <w:rPr>
        <w:rFonts w:ascii="Symbol" w:hAnsi="Symbol" w:hint="default"/>
      </w:rPr>
    </w:lvl>
    <w:lvl w:ilvl="7" w:tplc="CB44A04C" w:tentative="1">
      <w:start w:val="1"/>
      <w:numFmt w:val="bullet"/>
      <w:lvlText w:val="o"/>
      <w:lvlJc w:val="left"/>
      <w:pPr>
        <w:ind w:left="5760" w:hanging="360"/>
      </w:pPr>
      <w:rPr>
        <w:rFonts w:ascii="Courier New" w:hAnsi="Courier New" w:cs="Courier New" w:hint="default"/>
      </w:rPr>
    </w:lvl>
    <w:lvl w:ilvl="8" w:tplc="FF6C9194" w:tentative="1">
      <w:start w:val="1"/>
      <w:numFmt w:val="bullet"/>
      <w:lvlText w:val=""/>
      <w:lvlJc w:val="left"/>
      <w:pPr>
        <w:ind w:left="6480" w:hanging="360"/>
      </w:pPr>
      <w:rPr>
        <w:rFonts w:ascii="Wingdings" w:hAnsi="Wingdings" w:hint="default"/>
      </w:rPr>
    </w:lvl>
  </w:abstractNum>
  <w:abstractNum w:abstractNumId="2" w15:restartNumberingAfterBreak="0">
    <w:nsid w:val="486D3DF3"/>
    <w:multiLevelType w:val="multilevel"/>
    <w:tmpl w:val="B656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5E5663"/>
    <w:multiLevelType w:val="hybridMultilevel"/>
    <w:tmpl w:val="C7EC5428"/>
    <w:lvl w:ilvl="0" w:tplc="24288590">
      <w:start w:val="1"/>
      <w:numFmt w:val="bullet"/>
      <w:lvlText w:val=""/>
      <w:lvlJc w:val="left"/>
      <w:pPr>
        <w:ind w:left="720" w:hanging="360"/>
      </w:pPr>
      <w:rPr>
        <w:rFonts w:ascii="Wingdings" w:hAnsi="Wingdings" w:hint="default"/>
      </w:rPr>
    </w:lvl>
    <w:lvl w:ilvl="1" w:tplc="48566CAC" w:tentative="1">
      <w:start w:val="1"/>
      <w:numFmt w:val="bullet"/>
      <w:lvlText w:val="o"/>
      <w:lvlJc w:val="left"/>
      <w:pPr>
        <w:ind w:left="1440" w:hanging="360"/>
      </w:pPr>
      <w:rPr>
        <w:rFonts w:ascii="Courier New" w:hAnsi="Courier New" w:cs="Courier New" w:hint="default"/>
      </w:rPr>
    </w:lvl>
    <w:lvl w:ilvl="2" w:tplc="7532658C" w:tentative="1">
      <w:start w:val="1"/>
      <w:numFmt w:val="bullet"/>
      <w:lvlText w:val=""/>
      <w:lvlJc w:val="left"/>
      <w:pPr>
        <w:ind w:left="2160" w:hanging="360"/>
      </w:pPr>
      <w:rPr>
        <w:rFonts w:ascii="Wingdings" w:hAnsi="Wingdings" w:hint="default"/>
      </w:rPr>
    </w:lvl>
    <w:lvl w:ilvl="3" w:tplc="124C4070" w:tentative="1">
      <w:start w:val="1"/>
      <w:numFmt w:val="bullet"/>
      <w:lvlText w:val=""/>
      <w:lvlJc w:val="left"/>
      <w:pPr>
        <w:ind w:left="2880" w:hanging="360"/>
      </w:pPr>
      <w:rPr>
        <w:rFonts w:ascii="Symbol" w:hAnsi="Symbol" w:hint="default"/>
      </w:rPr>
    </w:lvl>
    <w:lvl w:ilvl="4" w:tplc="5A4C85F4" w:tentative="1">
      <w:start w:val="1"/>
      <w:numFmt w:val="bullet"/>
      <w:lvlText w:val="o"/>
      <w:lvlJc w:val="left"/>
      <w:pPr>
        <w:ind w:left="3600" w:hanging="360"/>
      </w:pPr>
      <w:rPr>
        <w:rFonts w:ascii="Courier New" w:hAnsi="Courier New" w:cs="Courier New" w:hint="default"/>
      </w:rPr>
    </w:lvl>
    <w:lvl w:ilvl="5" w:tplc="607A92B4" w:tentative="1">
      <w:start w:val="1"/>
      <w:numFmt w:val="bullet"/>
      <w:lvlText w:val=""/>
      <w:lvlJc w:val="left"/>
      <w:pPr>
        <w:ind w:left="4320" w:hanging="360"/>
      </w:pPr>
      <w:rPr>
        <w:rFonts w:ascii="Wingdings" w:hAnsi="Wingdings" w:hint="default"/>
      </w:rPr>
    </w:lvl>
    <w:lvl w:ilvl="6" w:tplc="89AE6A3C" w:tentative="1">
      <w:start w:val="1"/>
      <w:numFmt w:val="bullet"/>
      <w:lvlText w:val=""/>
      <w:lvlJc w:val="left"/>
      <w:pPr>
        <w:ind w:left="5040" w:hanging="360"/>
      </w:pPr>
      <w:rPr>
        <w:rFonts w:ascii="Symbol" w:hAnsi="Symbol" w:hint="default"/>
      </w:rPr>
    </w:lvl>
    <w:lvl w:ilvl="7" w:tplc="19F07FC6" w:tentative="1">
      <w:start w:val="1"/>
      <w:numFmt w:val="bullet"/>
      <w:lvlText w:val="o"/>
      <w:lvlJc w:val="left"/>
      <w:pPr>
        <w:ind w:left="5760" w:hanging="360"/>
      </w:pPr>
      <w:rPr>
        <w:rFonts w:ascii="Courier New" w:hAnsi="Courier New" w:cs="Courier New" w:hint="default"/>
      </w:rPr>
    </w:lvl>
    <w:lvl w:ilvl="8" w:tplc="509253AA" w:tentative="1">
      <w:start w:val="1"/>
      <w:numFmt w:val="bullet"/>
      <w:lvlText w:val=""/>
      <w:lvlJc w:val="left"/>
      <w:pPr>
        <w:ind w:left="6480" w:hanging="360"/>
      </w:pPr>
      <w:rPr>
        <w:rFonts w:ascii="Wingdings" w:hAnsi="Wingdings" w:hint="default"/>
      </w:rPr>
    </w:lvl>
  </w:abstractNum>
  <w:abstractNum w:abstractNumId="4" w15:restartNumberingAfterBreak="0">
    <w:nsid w:val="4D2E23E8"/>
    <w:multiLevelType w:val="multilevel"/>
    <w:tmpl w:val="8E003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057A69"/>
    <w:multiLevelType w:val="multilevel"/>
    <w:tmpl w:val="D70C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4706FF"/>
    <w:multiLevelType w:val="multilevel"/>
    <w:tmpl w:val="04581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8B3A2C"/>
    <w:multiLevelType w:val="hybridMultilevel"/>
    <w:tmpl w:val="AD38CA50"/>
    <w:lvl w:ilvl="0" w:tplc="8FA2BCCC">
      <w:start w:val="1"/>
      <w:numFmt w:val="bullet"/>
      <w:lvlText w:val=""/>
      <w:lvlJc w:val="left"/>
      <w:pPr>
        <w:ind w:left="900" w:hanging="360"/>
      </w:pPr>
      <w:rPr>
        <w:rFonts w:ascii="Wingdings" w:hAnsi="Wingdings" w:hint="default"/>
      </w:rPr>
    </w:lvl>
    <w:lvl w:ilvl="1" w:tplc="4D3C8832" w:tentative="1">
      <w:start w:val="1"/>
      <w:numFmt w:val="bullet"/>
      <w:lvlText w:val="o"/>
      <w:lvlJc w:val="left"/>
      <w:pPr>
        <w:ind w:left="1620" w:hanging="360"/>
      </w:pPr>
      <w:rPr>
        <w:rFonts w:ascii="Courier New" w:hAnsi="Courier New" w:cs="Courier New" w:hint="default"/>
      </w:rPr>
    </w:lvl>
    <w:lvl w:ilvl="2" w:tplc="60DE87E2" w:tentative="1">
      <w:start w:val="1"/>
      <w:numFmt w:val="bullet"/>
      <w:lvlText w:val=""/>
      <w:lvlJc w:val="left"/>
      <w:pPr>
        <w:ind w:left="2340" w:hanging="360"/>
      </w:pPr>
      <w:rPr>
        <w:rFonts w:ascii="Wingdings" w:hAnsi="Wingdings" w:hint="default"/>
      </w:rPr>
    </w:lvl>
    <w:lvl w:ilvl="3" w:tplc="59544676" w:tentative="1">
      <w:start w:val="1"/>
      <w:numFmt w:val="bullet"/>
      <w:lvlText w:val=""/>
      <w:lvlJc w:val="left"/>
      <w:pPr>
        <w:ind w:left="3060" w:hanging="360"/>
      </w:pPr>
      <w:rPr>
        <w:rFonts w:ascii="Symbol" w:hAnsi="Symbol" w:hint="default"/>
      </w:rPr>
    </w:lvl>
    <w:lvl w:ilvl="4" w:tplc="B3266DE4" w:tentative="1">
      <w:start w:val="1"/>
      <w:numFmt w:val="bullet"/>
      <w:lvlText w:val="o"/>
      <w:lvlJc w:val="left"/>
      <w:pPr>
        <w:ind w:left="3780" w:hanging="360"/>
      </w:pPr>
      <w:rPr>
        <w:rFonts w:ascii="Courier New" w:hAnsi="Courier New" w:cs="Courier New" w:hint="default"/>
      </w:rPr>
    </w:lvl>
    <w:lvl w:ilvl="5" w:tplc="2C04113A" w:tentative="1">
      <w:start w:val="1"/>
      <w:numFmt w:val="bullet"/>
      <w:lvlText w:val=""/>
      <w:lvlJc w:val="left"/>
      <w:pPr>
        <w:ind w:left="4500" w:hanging="360"/>
      </w:pPr>
      <w:rPr>
        <w:rFonts w:ascii="Wingdings" w:hAnsi="Wingdings" w:hint="default"/>
      </w:rPr>
    </w:lvl>
    <w:lvl w:ilvl="6" w:tplc="65D63A04" w:tentative="1">
      <w:start w:val="1"/>
      <w:numFmt w:val="bullet"/>
      <w:lvlText w:val=""/>
      <w:lvlJc w:val="left"/>
      <w:pPr>
        <w:ind w:left="5220" w:hanging="360"/>
      </w:pPr>
      <w:rPr>
        <w:rFonts w:ascii="Symbol" w:hAnsi="Symbol" w:hint="default"/>
      </w:rPr>
    </w:lvl>
    <w:lvl w:ilvl="7" w:tplc="038455F2" w:tentative="1">
      <w:start w:val="1"/>
      <w:numFmt w:val="bullet"/>
      <w:lvlText w:val="o"/>
      <w:lvlJc w:val="left"/>
      <w:pPr>
        <w:ind w:left="5940" w:hanging="360"/>
      </w:pPr>
      <w:rPr>
        <w:rFonts w:ascii="Courier New" w:hAnsi="Courier New" w:cs="Courier New" w:hint="default"/>
      </w:rPr>
    </w:lvl>
    <w:lvl w:ilvl="8" w:tplc="B16C2964" w:tentative="1">
      <w:start w:val="1"/>
      <w:numFmt w:val="bullet"/>
      <w:lvlText w:val=""/>
      <w:lvlJc w:val="left"/>
      <w:pPr>
        <w:ind w:left="6660" w:hanging="360"/>
      </w:pPr>
      <w:rPr>
        <w:rFonts w:ascii="Wingdings" w:hAnsi="Wingdings" w:hint="default"/>
      </w:rPr>
    </w:lvl>
  </w:abstractNum>
  <w:abstractNum w:abstractNumId="8" w15:restartNumberingAfterBreak="0">
    <w:nsid w:val="63034833"/>
    <w:multiLevelType w:val="multilevel"/>
    <w:tmpl w:val="16947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7"/>
  </w:num>
  <w:num w:numId="4">
    <w:abstractNumId w:val="2"/>
  </w:num>
  <w:num w:numId="5">
    <w:abstractNumId w:val="6"/>
  </w:num>
  <w:num w:numId="6">
    <w:abstractNumId w:val="0"/>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48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I2tzA1NwEyzAxMLJR0lIJTi4sz8/NACkxrAbjxe74sAAAA"/>
  </w:docVars>
  <w:rsids>
    <w:rsidRoot w:val="006F017D"/>
    <w:rsid w:val="00004B57"/>
    <w:rsid w:val="000429EB"/>
    <w:rsid w:val="000441AE"/>
    <w:rsid w:val="00070437"/>
    <w:rsid w:val="00084D22"/>
    <w:rsid w:val="000A1FAD"/>
    <w:rsid w:val="000A2974"/>
    <w:rsid w:val="000C3DE1"/>
    <w:rsid w:val="000E1DA9"/>
    <w:rsid w:val="000F731D"/>
    <w:rsid w:val="001121CC"/>
    <w:rsid w:val="001149A3"/>
    <w:rsid w:val="00120D77"/>
    <w:rsid w:val="0013082D"/>
    <w:rsid w:val="0013442A"/>
    <w:rsid w:val="00135FF8"/>
    <w:rsid w:val="00140AEE"/>
    <w:rsid w:val="00142278"/>
    <w:rsid w:val="0016292A"/>
    <w:rsid w:val="0016479E"/>
    <w:rsid w:val="00165533"/>
    <w:rsid w:val="001836BF"/>
    <w:rsid w:val="0018645B"/>
    <w:rsid w:val="001871EA"/>
    <w:rsid w:val="0018751E"/>
    <w:rsid w:val="0019274B"/>
    <w:rsid w:val="001E724B"/>
    <w:rsid w:val="001F0ECE"/>
    <w:rsid w:val="001F2754"/>
    <w:rsid w:val="00206E0C"/>
    <w:rsid w:val="0020779D"/>
    <w:rsid w:val="00232F1F"/>
    <w:rsid w:val="00242D76"/>
    <w:rsid w:val="002535AE"/>
    <w:rsid w:val="0027635F"/>
    <w:rsid w:val="00277316"/>
    <w:rsid w:val="00293EF7"/>
    <w:rsid w:val="002A2587"/>
    <w:rsid w:val="002C7828"/>
    <w:rsid w:val="00315586"/>
    <w:rsid w:val="00317DFE"/>
    <w:rsid w:val="0032097F"/>
    <w:rsid w:val="00320F1C"/>
    <w:rsid w:val="0033667C"/>
    <w:rsid w:val="00346146"/>
    <w:rsid w:val="00377738"/>
    <w:rsid w:val="0038723E"/>
    <w:rsid w:val="003972AF"/>
    <w:rsid w:val="003A14EA"/>
    <w:rsid w:val="003A27AF"/>
    <w:rsid w:val="003A530D"/>
    <w:rsid w:val="003A66E2"/>
    <w:rsid w:val="003C3624"/>
    <w:rsid w:val="003C5F4B"/>
    <w:rsid w:val="003D6C05"/>
    <w:rsid w:val="003E6FD4"/>
    <w:rsid w:val="003E7A7B"/>
    <w:rsid w:val="003F61F7"/>
    <w:rsid w:val="0041506A"/>
    <w:rsid w:val="0043012A"/>
    <w:rsid w:val="00471276"/>
    <w:rsid w:val="0048275E"/>
    <w:rsid w:val="00483EF8"/>
    <w:rsid w:val="00496444"/>
    <w:rsid w:val="004A5A0A"/>
    <w:rsid w:val="004C3707"/>
    <w:rsid w:val="00503866"/>
    <w:rsid w:val="005145E4"/>
    <w:rsid w:val="005411F7"/>
    <w:rsid w:val="00542EBA"/>
    <w:rsid w:val="00553C7A"/>
    <w:rsid w:val="005866FA"/>
    <w:rsid w:val="00587025"/>
    <w:rsid w:val="005875A3"/>
    <w:rsid w:val="005B05B1"/>
    <w:rsid w:val="005B4B2A"/>
    <w:rsid w:val="005C531E"/>
    <w:rsid w:val="005D0D00"/>
    <w:rsid w:val="005E0A0D"/>
    <w:rsid w:val="005F1A42"/>
    <w:rsid w:val="005F48E2"/>
    <w:rsid w:val="005F7174"/>
    <w:rsid w:val="006039EE"/>
    <w:rsid w:val="0062566B"/>
    <w:rsid w:val="0062622E"/>
    <w:rsid w:val="006505EA"/>
    <w:rsid w:val="00661DB1"/>
    <w:rsid w:val="00661F78"/>
    <w:rsid w:val="00673359"/>
    <w:rsid w:val="00676A43"/>
    <w:rsid w:val="006B40FC"/>
    <w:rsid w:val="006B60E8"/>
    <w:rsid w:val="006B6797"/>
    <w:rsid w:val="006C00DE"/>
    <w:rsid w:val="006F017D"/>
    <w:rsid w:val="006F0F0C"/>
    <w:rsid w:val="006F370E"/>
    <w:rsid w:val="006F53D0"/>
    <w:rsid w:val="00703AE5"/>
    <w:rsid w:val="00711239"/>
    <w:rsid w:val="00724655"/>
    <w:rsid w:val="007249E2"/>
    <w:rsid w:val="00753E80"/>
    <w:rsid w:val="0076287B"/>
    <w:rsid w:val="00794A81"/>
    <w:rsid w:val="007A28E9"/>
    <w:rsid w:val="007E073D"/>
    <w:rsid w:val="008015E1"/>
    <w:rsid w:val="008023E5"/>
    <w:rsid w:val="0081072D"/>
    <w:rsid w:val="00813BA5"/>
    <w:rsid w:val="00844764"/>
    <w:rsid w:val="00851051"/>
    <w:rsid w:val="008601A8"/>
    <w:rsid w:val="0088319B"/>
    <w:rsid w:val="00886CE2"/>
    <w:rsid w:val="00893552"/>
    <w:rsid w:val="008E48C1"/>
    <w:rsid w:val="008F461A"/>
    <w:rsid w:val="00911763"/>
    <w:rsid w:val="0093062F"/>
    <w:rsid w:val="00947036"/>
    <w:rsid w:val="009639B0"/>
    <w:rsid w:val="00976313"/>
    <w:rsid w:val="009A4637"/>
    <w:rsid w:val="009B32E2"/>
    <w:rsid w:val="009B4366"/>
    <w:rsid w:val="009B7F4A"/>
    <w:rsid w:val="009D0C87"/>
    <w:rsid w:val="009D2ABF"/>
    <w:rsid w:val="009E6309"/>
    <w:rsid w:val="009F0541"/>
    <w:rsid w:val="009F0CF2"/>
    <w:rsid w:val="009F1113"/>
    <w:rsid w:val="009F1180"/>
    <w:rsid w:val="009F30BB"/>
    <w:rsid w:val="00A0702C"/>
    <w:rsid w:val="00A25B07"/>
    <w:rsid w:val="00A4694D"/>
    <w:rsid w:val="00A70232"/>
    <w:rsid w:val="00A83CA7"/>
    <w:rsid w:val="00A858D9"/>
    <w:rsid w:val="00AA5A51"/>
    <w:rsid w:val="00AB48CF"/>
    <w:rsid w:val="00AC7F75"/>
    <w:rsid w:val="00B0356B"/>
    <w:rsid w:val="00B04B45"/>
    <w:rsid w:val="00B04C51"/>
    <w:rsid w:val="00B06895"/>
    <w:rsid w:val="00B1192E"/>
    <w:rsid w:val="00B13718"/>
    <w:rsid w:val="00B43944"/>
    <w:rsid w:val="00B4589F"/>
    <w:rsid w:val="00B606C8"/>
    <w:rsid w:val="00B729C5"/>
    <w:rsid w:val="00B74A6F"/>
    <w:rsid w:val="00B76BF5"/>
    <w:rsid w:val="00B817FE"/>
    <w:rsid w:val="00BA4B36"/>
    <w:rsid w:val="00BC3EE6"/>
    <w:rsid w:val="00BD47ED"/>
    <w:rsid w:val="00BD747A"/>
    <w:rsid w:val="00BE0EF1"/>
    <w:rsid w:val="00BE6DCE"/>
    <w:rsid w:val="00BE724C"/>
    <w:rsid w:val="00BF378A"/>
    <w:rsid w:val="00C0064D"/>
    <w:rsid w:val="00C10BE1"/>
    <w:rsid w:val="00C143AB"/>
    <w:rsid w:val="00C1508A"/>
    <w:rsid w:val="00C1548D"/>
    <w:rsid w:val="00C21F36"/>
    <w:rsid w:val="00C2225B"/>
    <w:rsid w:val="00C74CF8"/>
    <w:rsid w:val="00C77CAD"/>
    <w:rsid w:val="00C97D78"/>
    <w:rsid w:val="00CA17F2"/>
    <w:rsid w:val="00CA20BB"/>
    <w:rsid w:val="00CC0A87"/>
    <w:rsid w:val="00CE3049"/>
    <w:rsid w:val="00D05705"/>
    <w:rsid w:val="00D16F7E"/>
    <w:rsid w:val="00D264A3"/>
    <w:rsid w:val="00D30109"/>
    <w:rsid w:val="00D46448"/>
    <w:rsid w:val="00D47D0D"/>
    <w:rsid w:val="00D613C4"/>
    <w:rsid w:val="00D83CAC"/>
    <w:rsid w:val="00D867DF"/>
    <w:rsid w:val="00DB0F5C"/>
    <w:rsid w:val="00DC54FE"/>
    <w:rsid w:val="00DD064D"/>
    <w:rsid w:val="00DD57D6"/>
    <w:rsid w:val="00DE4F1B"/>
    <w:rsid w:val="00DE6873"/>
    <w:rsid w:val="00DF0351"/>
    <w:rsid w:val="00DF1E2E"/>
    <w:rsid w:val="00DF2BB6"/>
    <w:rsid w:val="00DF4480"/>
    <w:rsid w:val="00E01FBB"/>
    <w:rsid w:val="00E24935"/>
    <w:rsid w:val="00E32F4A"/>
    <w:rsid w:val="00E4080A"/>
    <w:rsid w:val="00E46CF5"/>
    <w:rsid w:val="00E569D2"/>
    <w:rsid w:val="00E65595"/>
    <w:rsid w:val="00E75FF7"/>
    <w:rsid w:val="00E8395D"/>
    <w:rsid w:val="00E87A45"/>
    <w:rsid w:val="00E922E6"/>
    <w:rsid w:val="00E96FB5"/>
    <w:rsid w:val="00EB01CF"/>
    <w:rsid w:val="00EB19FB"/>
    <w:rsid w:val="00EB2709"/>
    <w:rsid w:val="00ED2356"/>
    <w:rsid w:val="00ED713E"/>
    <w:rsid w:val="00F066B0"/>
    <w:rsid w:val="00F157C3"/>
    <w:rsid w:val="00F206AE"/>
    <w:rsid w:val="00F20D9C"/>
    <w:rsid w:val="00F27D5F"/>
    <w:rsid w:val="00F30AC2"/>
    <w:rsid w:val="00F74B6E"/>
    <w:rsid w:val="00FB0652"/>
    <w:rsid w:val="00FC00F7"/>
    <w:rsid w:val="00FC52F7"/>
    <w:rsid w:val="00FD5171"/>
    <w:rsid w:val="00FF72D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D5134"/>
  <w15:chartTrackingRefBased/>
  <w15:docId w15:val="{BD30AF37-7A43-4FDC-BCFB-95338997D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0BE1"/>
    <w:pPr>
      <w:tabs>
        <w:tab w:val="center" w:pos="4320"/>
        <w:tab w:val="right" w:pos="8640"/>
      </w:tabs>
    </w:pPr>
  </w:style>
  <w:style w:type="character" w:customStyle="1" w:styleId="En-tteCar">
    <w:name w:val="En-tête Car"/>
    <w:basedOn w:val="Policepardfaut"/>
    <w:link w:val="En-tte"/>
    <w:uiPriority w:val="99"/>
    <w:rsid w:val="00C10BE1"/>
  </w:style>
  <w:style w:type="paragraph" w:styleId="Pieddepage">
    <w:name w:val="footer"/>
    <w:basedOn w:val="Normal"/>
    <w:link w:val="PieddepageCar"/>
    <w:uiPriority w:val="99"/>
    <w:unhideWhenUsed/>
    <w:rsid w:val="00C10BE1"/>
    <w:pPr>
      <w:tabs>
        <w:tab w:val="center" w:pos="4320"/>
        <w:tab w:val="right" w:pos="8640"/>
      </w:tabs>
    </w:pPr>
  </w:style>
  <w:style w:type="character" w:customStyle="1" w:styleId="PieddepageCar">
    <w:name w:val="Pied de page Car"/>
    <w:basedOn w:val="Policepardfaut"/>
    <w:link w:val="Pieddepage"/>
    <w:uiPriority w:val="99"/>
    <w:rsid w:val="00C10BE1"/>
  </w:style>
  <w:style w:type="table" w:styleId="Grilledutableau">
    <w:name w:val="Table Grid"/>
    <w:basedOn w:val="TableauNormal"/>
    <w:uiPriority w:val="39"/>
    <w:rsid w:val="00673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E724C"/>
    <w:pPr>
      <w:ind w:left="720"/>
      <w:contextualSpacing/>
    </w:pPr>
  </w:style>
  <w:style w:type="character" w:styleId="Lienhypertexte">
    <w:name w:val="Hyperlink"/>
    <w:basedOn w:val="Policepardfaut"/>
    <w:uiPriority w:val="99"/>
    <w:unhideWhenUsed/>
    <w:rsid w:val="00DF1E2E"/>
    <w:rPr>
      <w:color w:val="0563C1" w:themeColor="hyperlink"/>
      <w:u w:val="single"/>
    </w:rPr>
  </w:style>
  <w:style w:type="character" w:styleId="Lienhypertextesuivivisit">
    <w:name w:val="FollowedHyperlink"/>
    <w:basedOn w:val="Policepardfaut"/>
    <w:uiPriority w:val="99"/>
    <w:semiHidden/>
    <w:unhideWhenUsed/>
    <w:rsid w:val="00724655"/>
    <w:rPr>
      <w:color w:val="954F72" w:themeColor="followedHyperlink"/>
      <w:u w:val="single"/>
    </w:rPr>
  </w:style>
  <w:style w:type="character" w:customStyle="1" w:styleId="Mentionnonrsolue1">
    <w:name w:val="Mention non résolue1"/>
    <w:basedOn w:val="Policepardfaut"/>
    <w:uiPriority w:val="99"/>
    <w:semiHidden/>
    <w:unhideWhenUsed/>
    <w:rsid w:val="003E7A7B"/>
    <w:rPr>
      <w:color w:val="605E5C"/>
      <w:shd w:val="clear" w:color="auto" w:fill="E1DFDD"/>
    </w:rPr>
  </w:style>
  <w:style w:type="paragraph" w:customStyle="1" w:styleId="font8">
    <w:name w:val="font_8"/>
    <w:basedOn w:val="Normal"/>
    <w:rsid w:val="0016292A"/>
    <w:pPr>
      <w:widowControl/>
      <w:spacing w:before="100" w:beforeAutospacing="1" w:after="100" w:afterAutospacing="1"/>
    </w:pPr>
    <w:rPr>
      <w:rFonts w:ascii="Times New Roman" w:eastAsia="Times New Roman" w:hAnsi="Times New Roman" w:cs="Times New Roman"/>
      <w:kern w:val="0"/>
      <w:szCs w:val="24"/>
      <w:lang w:val="fr-FR" w:eastAsia="fr-FR"/>
    </w:rPr>
  </w:style>
  <w:style w:type="paragraph" w:styleId="Rvision">
    <w:name w:val="Revision"/>
    <w:hidden/>
    <w:uiPriority w:val="99"/>
    <w:semiHidden/>
    <w:rsid w:val="00165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fosso-wamba@tbs-education.fr" TargetMode="External"/><Relationship Id="rId3" Type="http://schemas.openxmlformats.org/officeDocument/2006/relationships/settings" Target="settings.xml"/><Relationship Id="rId7" Type="http://schemas.openxmlformats.org/officeDocument/2006/relationships/hyperlink" Target="mailto:antoine.h@parisnanterr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al.dabbous@usj.edu.lb" TargetMode="External"/><Relationship Id="rId11" Type="http://schemas.openxmlformats.org/officeDocument/2006/relationships/theme" Target="theme/theme1.xml"/><Relationship Id="rId5" Type="http://schemas.openxmlformats.org/officeDocument/2006/relationships/hyperlink" Target="mailto:abbas.tarhini@lau.edu.lb"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meraldgrouppublishing.com/journal/ja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1498</Words>
  <Characters>8244</Characters>
  <Application>Microsoft Office Word</Application>
  <DocSecurity>0</DocSecurity>
  <Lines>68</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Tsai</dc:creator>
  <cp:lastModifiedBy>HARFOUCHE Antoine</cp:lastModifiedBy>
  <cp:revision>2</cp:revision>
  <cp:lastPrinted>2020-12-26T09:35:00Z</cp:lastPrinted>
  <dcterms:created xsi:type="dcterms:W3CDTF">2024-03-19T22:09:00Z</dcterms:created>
  <dcterms:modified xsi:type="dcterms:W3CDTF">2024-03-19T22:09:00Z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2c5892fd8af2e5c2ab5859dab621c013ebed8c4350afe81d0e366d0eb6e0b107</vt:lpwstr>
  </property>
</Properties>
</file>